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 РАЙОНА  НОВОСИБИРСКОЙ  ОБЛАСТИ</w:t>
      </w:r>
    </w:p>
    <w:p w:rsid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.2021г.</w:t>
      </w:r>
      <w:r>
        <w:rPr>
          <w:rFonts w:ascii="Times New Roman" w:eastAsia="Times New Roman" w:hAnsi="Times New Roman"/>
          <w:vanish/>
          <w:sz w:val="28"/>
          <w:szCs w:val="28"/>
          <w:lang w:eastAsia="ru-RU"/>
        </w:rPr>
        <w:t>2              2           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 48</w:t>
      </w:r>
    </w:p>
    <w:p w:rsid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BE10DF" w:rsidRPr="00BE10DF" w:rsidRDefault="00BE10DF" w:rsidP="00BE10DF">
      <w:pPr>
        <w:spacing w:after="0" w:line="240" w:lineRule="auto"/>
        <w:ind w:right="521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муниципальной программы «Обеспечение безопасности дорожного движения в </w:t>
      </w:r>
      <w:r w:rsidRPr="00BE10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E10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сельском поселении</w:t>
      </w:r>
      <w:r w:rsidRPr="00BE10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E10DF">
        <w:rPr>
          <w:rFonts w:ascii="Times New Roman" w:eastAsia="Times New Roman" w:hAnsi="Times New Roman"/>
          <w:b/>
          <w:sz w:val="28"/>
          <w:szCs w:val="28"/>
          <w:lang w:eastAsia="ru-RU"/>
        </w:rPr>
        <w:t>Стеклянского</w:t>
      </w:r>
      <w:proofErr w:type="spellEnd"/>
      <w:r w:rsidRPr="00BE10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 на     2021</w:t>
      </w:r>
      <w:r w:rsidRPr="00BE10DF">
        <w:rPr>
          <w:rFonts w:ascii="Times New Roman" w:eastAsia="Times New Roman" w:hAnsi="Times New Roman"/>
          <w:b/>
          <w:sz w:val="28"/>
          <w:szCs w:val="28"/>
          <w:lang w:eastAsia="ru-RU"/>
        </w:rPr>
        <w:t>-2023 годы»</w:t>
      </w: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соответствии с </w:t>
      </w:r>
      <w:proofErr w:type="gramStart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Федеральными</w:t>
      </w:r>
      <w:proofErr w:type="gramEnd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5" w:history="1">
        <w:r w:rsidRPr="00BE10DF">
          <w:rPr>
            <w:rFonts w:ascii="Times New Roman" w:eastAsia="Times New Roman" w:hAnsi="Times New Roman"/>
            <w:sz w:val="28"/>
            <w:szCs w:val="28"/>
            <w:lang w:eastAsia="ru-RU"/>
          </w:rPr>
          <w:t>законам</w:t>
        </w:r>
      </w:hyperlink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и от 06.10.2003 № 131-ФЗ «Об общих принципах организации местного самоуправления в Российской Федерации», от 10.12.1995 № 196-ФЗ «О безопасности дорожного движения», в целях повышения безопасности дорожного движения, предупреждения возникновения дорожно-транспортных происшествий с участием пешеходов,</w:t>
      </w:r>
      <w:r w:rsidRPr="00BE10D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BE10DF" w:rsidRPr="00BE10DF" w:rsidRDefault="00BE10DF" w:rsidP="00BE10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ПОСТАНОВЛЯЕТ: </w:t>
      </w:r>
    </w:p>
    <w:p w:rsidR="00BE10DF" w:rsidRPr="00BE10DF" w:rsidRDefault="00BE10DF" w:rsidP="00BE10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 Утвердить муниципальную </w:t>
      </w:r>
      <w:hyperlink r:id="rId6" w:anchor="Par34" w:history="1">
        <w:r w:rsidRPr="00BE10DF">
          <w:rPr>
            <w:rFonts w:ascii="Times New Roman" w:eastAsia="Times New Roman" w:hAnsi="Times New Roman"/>
            <w:sz w:val="28"/>
            <w:szCs w:val="28"/>
            <w:lang w:eastAsia="ru-RU"/>
          </w:rPr>
          <w:t>программу</w:t>
        </w:r>
      </w:hyperlink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«Обеспечение безопасности дорожного движения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на 2021</w:t>
      </w: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-2023 годы».</w:t>
      </w:r>
    </w:p>
    <w:p w:rsidR="00BE10DF" w:rsidRPr="00BE10DF" w:rsidRDefault="00BE10DF" w:rsidP="00BE10DF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2.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С</w:t>
      </w:r>
      <w:r w:rsidRPr="00BE10DF">
        <w:rPr>
          <w:rFonts w:ascii="Times New Roman" w:eastAsia="Times New Roman" w:hAnsi="Times New Roman"/>
          <w:sz w:val="28"/>
          <w:szCs w:val="27"/>
          <w:lang w:eastAsia="ru-RU"/>
        </w:rPr>
        <w:t xml:space="preserve">пециалисту администрации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Pr="00BE10DF">
        <w:rPr>
          <w:rFonts w:ascii="Times New Roman" w:eastAsia="Times New Roman" w:hAnsi="Times New Roman"/>
          <w:sz w:val="28"/>
          <w:szCs w:val="27"/>
          <w:lang w:eastAsia="ru-RU"/>
        </w:rPr>
        <w:t xml:space="preserve"> при формировании бюд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жета сельского поселения на 2021</w:t>
      </w:r>
      <w:r w:rsidRPr="00BE10DF">
        <w:rPr>
          <w:rFonts w:ascii="Times New Roman" w:eastAsia="Times New Roman" w:hAnsi="Times New Roman"/>
          <w:sz w:val="28"/>
          <w:szCs w:val="27"/>
          <w:lang w:eastAsia="ru-RU"/>
        </w:rPr>
        <w:t>-2023 годы предусмотреть средства на реализацию Программы.</w:t>
      </w:r>
    </w:p>
    <w:p w:rsidR="00BE10DF" w:rsidRPr="00BE10DF" w:rsidRDefault="00BE10DF" w:rsidP="00BE10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3. Установить, что в ходе реализации программы «Обеспечение безопасности дорожного движения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</w:t>
      </w: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2021</w:t>
      </w: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-2023 годы» мероприятия и объемы их финансирования подлежат ежегодной корректировке в соответствии с бюджетом поселения на соответствующий финансовый год.</w:t>
      </w:r>
    </w:p>
    <w:p w:rsidR="00BE10DF" w:rsidRPr="00BE10DF" w:rsidRDefault="00BE10DF" w:rsidP="00BE10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</w:t>
      </w:r>
      <w:r w:rsidRPr="00BE10DF">
        <w:rPr>
          <w:rFonts w:ascii="Times New Roman" w:eastAsia="Times New Roman" w:hAnsi="Times New Roman"/>
          <w:sz w:val="28"/>
          <w:szCs w:val="27"/>
          <w:lang w:eastAsia="ru-RU"/>
        </w:rPr>
        <w:t>4. Опуб</w:t>
      </w:r>
      <w:r w:rsidRPr="00BE10DF">
        <w:rPr>
          <w:rFonts w:ascii="Times New Roman" w:eastAsia="Times New Roman" w:hAnsi="Times New Roman"/>
          <w:sz w:val="28"/>
          <w:szCs w:val="27"/>
          <w:lang w:eastAsia="ru-RU"/>
        </w:rPr>
        <w:softHyphen/>
        <w:t>ли</w:t>
      </w:r>
      <w:r w:rsidRPr="00BE10DF">
        <w:rPr>
          <w:rFonts w:ascii="Times New Roman" w:eastAsia="Times New Roman" w:hAnsi="Times New Roman"/>
          <w:sz w:val="28"/>
          <w:szCs w:val="27"/>
          <w:lang w:eastAsia="ru-RU"/>
        </w:rPr>
        <w:softHyphen/>
        <w:t>ко</w:t>
      </w:r>
      <w:r w:rsidRPr="00BE10DF">
        <w:rPr>
          <w:rFonts w:ascii="Times New Roman" w:eastAsia="Times New Roman" w:hAnsi="Times New Roman"/>
          <w:sz w:val="28"/>
          <w:szCs w:val="27"/>
          <w:lang w:eastAsia="ru-RU"/>
        </w:rPr>
        <w:softHyphen/>
        <w:t>вать на</w:t>
      </w:r>
      <w:r w:rsidRPr="00BE10DF">
        <w:rPr>
          <w:rFonts w:ascii="Times New Roman" w:eastAsia="Times New Roman" w:hAnsi="Times New Roman"/>
          <w:sz w:val="28"/>
          <w:szCs w:val="27"/>
          <w:lang w:eastAsia="ru-RU"/>
        </w:rPr>
        <w:softHyphen/>
        <w:t>стоя</w:t>
      </w:r>
      <w:r w:rsidRPr="00BE10DF">
        <w:rPr>
          <w:rFonts w:ascii="Times New Roman" w:eastAsia="Times New Roman" w:hAnsi="Times New Roman"/>
          <w:sz w:val="28"/>
          <w:szCs w:val="27"/>
          <w:lang w:eastAsia="ru-RU"/>
        </w:rPr>
        <w:softHyphen/>
        <w:t>щее по</w:t>
      </w:r>
      <w:r w:rsidRPr="00BE10DF">
        <w:rPr>
          <w:rFonts w:ascii="Times New Roman" w:eastAsia="Times New Roman" w:hAnsi="Times New Roman"/>
          <w:sz w:val="28"/>
          <w:szCs w:val="27"/>
          <w:lang w:eastAsia="ru-RU"/>
        </w:rPr>
        <w:softHyphen/>
        <w:t>ста</w:t>
      </w:r>
      <w:r w:rsidRPr="00BE10DF">
        <w:rPr>
          <w:rFonts w:ascii="Times New Roman" w:eastAsia="Times New Roman" w:hAnsi="Times New Roman"/>
          <w:sz w:val="28"/>
          <w:szCs w:val="27"/>
          <w:lang w:eastAsia="ru-RU"/>
        </w:rPr>
        <w:softHyphen/>
        <w:t>нов</w:t>
      </w:r>
      <w:r w:rsidRPr="00BE10DF">
        <w:rPr>
          <w:rFonts w:ascii="Times New Roman" w:eastAsia="Times New Roman" w:hAnsi="Times New Roman"/>
          <w:sz w:val="28"/>
          <w:szCs w:val="27"/>
          <w:lang w:eastAsia="ru-RU"/>
        </w:rPr>
        <w:softHyphen/>
        <w:t>ле</w:t>
      </w:r>
      <w:r w:rsidRPr="00BE10DF">
        <w:rPr>
          <w:rFonts w:ascii="Times New Roman" w:eastAsia="Times New Roman" w:hAnsi="Times New Roman"/>
          <w:sz w:val="28"/>
          <w:szCs w:val="27"/>
          <w:lang w:eastAsia="ru-RU"/>
        </w:rPr>
        <w:softHyphen/>
        <w:t xml:space="preserve">ние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Pr="00BE10DF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в  муниципальном бюллетене   и на официальном сайте  </w:t>
      </w:r>
      <w:proofErr w:type="spellStart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сельсовета.</w:t>
      </w:r>
    </w:p>
    <w:p w:rsidR="00BE10DF" w:rsidRPr="00BE10DF" w:rsidRDefault="00BE10DF" w:rsidP="00BE10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7"/>
          <w:lang w:eastAsia="ru-RU"/>
        </w:rPr>
        <w:t>5. Настоящее постановление распространяется на правоотношения, возн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икшие с 01 января 2021</w:t>
      </w:r>
      <w:r w:rsidRPr="00BE10DF">
        <w:rPr>
          <w:rFonts w:ascii="Times New Roman" w:eastAsia="Times New Roman" w:hAnsi="Times New Roman"/>
          <w:sz w:val="28"/>
          <w:szCs w:val="27"/>
          <w:lang w:eastAsia="ru-RU"/>
        </w:rPr>
        <w:t xml:space="preserve"> года.</w:t>
      </w:r>
    </w:p>
    <w:p w:rsidR="00BE10DF" w:rsidRPr="00BE10DF" w:rsidRDefault="00BE10DF" w:rsidP="00BE10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7"/>
          <w:lang w:eastAsia="ru-RU"/>
        </w:rPr>
        <w:t xml:space="preserve">6. </w:t>
      </w:r>
      <w:proofErr w:type="gramStart"/>
      <w:r w:rsidRPr="00BE10DF">
        <w:rPr>
          <w:rFonts w:ascii="Times New Roman" w:eastAsia="Times New Roman" w:hAnsi="Times New Roman"/>
          <w:sz w:val="28"/>
          <w:szCs w:val="27"/>
          <w:lang w:eastAsia="ru-RU"/>
        </w:rPr>
        <w:t>Контроль за</w:t>
      </w:r>
      <w:proofErr w:type="gramEnd"/>
      <w:r w:rsidRPr="00BE10DF">
        <w:rPr>
          <w:rFonts w:ascii="Times New Roman" w:eastAsia="Times New Roman" w:hAnsi="Times New Roman"/>
          <w:sz w:val="28"/>
          <w:szCs w:val="27"/>
          <w:lang w:eastAsia="ru-RU"/>
        </w:rPr>
        <w:t xml:space="preserve"> выполнением настоящего постановления оставляю за собой.</w:t>
      </w: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Е.В.Сасина</w:t>
      </w:r>
      <w:proofErr w:type="spellEnd"/>
    </w:p>
    <w:p w:rsidR="00BE10DF" w:rsidRP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МУНИЦИПАЛЬНАЯ ПРОГРАММА</w:t>
      </w:r>
    </w:p>
    <w:p w:rsidR="00BE10DF" w:rsidRP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«ОБЕСПЕЧЕНИЕ БЕЗОПАСНОСТИ </w:t>
      </w:r>
    </w:p>
    <w:p w:rsidR="00BE10DF" w:rsidRP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ДОРОЖНОГО ДВИЖЕНИЯ </w:t>
      </w:r>
    </w:p>
    <w:p w:rsidR="00BE10DF" w:rsidRP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E10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СЕЛЬСКОМ ПОСЕЛЕНИИ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СТЕКЛЯНСКОГО СЕЛЬСОВЕТА</w:t>
      </w:r>
    </w:p>
    <w:p w:rsidR="00BE10DF" w:rsidRP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2021</w:t>
      </w:r>
      <w:r w:rsidRPr="00BE10DF">
        <w:rPr>
          <w:rFonts w:ascii="Times New Roman" w:eastAsia="Times New Roman" w:hAnsi="Times New Roman"/>
          <w:b/>
          <w:sz w:val="28"/>
          <w:szCs w:val="28"/>
          <w:lang w:eastAsia="ru-RU"/>
        </w:rPr>
        <w:t>-2023 ГОДЫ»</w:t>
      </w: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2021</w:t>
      </w: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38"/>
      <w:bookmarkEnd w:id="0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ПАСПОРТ ПРОГРАММЫ</w:t>
      </w:r>
    </w:p>
    <w:p w:rsidR="00BE10DF" w:rsidRP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5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72"/>
        <w:gridCol w:w="6886"/>
      </w:tblGrid>
      <w:tr w:rsidR="00BE10DF" w:rsidRPr="00BE10DF" w:rsidTr="00BE10DF">
        <w:trPr>
          <w:trHeight w:val="495"/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BE10DF" w:rsidRPr="00BE10DF" w:rsidRDefault="00BE10DF" w:rsidP="00BE10DF">
            <w:pPr>
              <w:spacing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6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«Обеспечение безопасности дорожного движения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сельском поселении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на 2021</w:t>
            </w: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-2023 годы» (далее – Программа) </w:t>
            </w:r>
          </w:p>
        </w:tc>
      </w:tr>
      <w:tr w:rsidR="00BE10DF" w:rsidRPr="00BE10DF" w:rsidTr="00BE10DF">
        <w:trPr>
          <w:trHeight w:val="1440"/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Основания для разработки Программы </w:t>
            </w:r>
          </w:p>
        </w:tc>
        <w:tc>
          <w:tcPr>
            <w:tcW w:w="6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Федеральный </w:t>
            </w:r>
            <w:hyperlink r:id="rId7" w:history="1">
              <w:r w:rsidRPr="00BE10DF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закон</w:t>
              </w:r>
            </w:hyperlink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06.10.2003 № 131-ФЗ «</w:t>
            </w:r>
            <w:proofErr w:type="gramStart"/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</w:t>
            </w:r>
            <w:proofErr w:type="gramEnd"/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общих </w:t>
            </w:r>
            <w:proofErr w:type="gramStart"/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принципах</w:t>
            </w:r>
            <w:proofErr w:type="gramEnd"/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 местного самоуправления в Российской Федерации»; </w:t>
            </w:r>
          </w:p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Федеральный </w:t>
            </w:r>
            <w:hyperlink r:id="rId8" w:history="1">
              <w:r w:rsidRPr="00BE10DF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закон</w:t>
              </w:r>
            </w:hyperlink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10.12.1995 № 196-ФЗ «О </w:t>
            </w:r>
          </w:p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безопасности дорожного движения» </w:t>
            </w:r>
          </w:p>
        </w:tc>
      </w:tr>
      <w:tr w:rsidR="00BE10DF" w:rsidRPr="00BE10DF" w:rsidTr="00BE10DF">
        <w:trPr>
          <w:trHeight w:val="315"/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 Программы </w:t>
            </w:r>
          </w:p>
        </w:tc>
        <w:tc>
          <w:tcPr>
            <w:tcW w:w="6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BE10DF" w:rsidRPr="00BE10DF" w:rsidTr="00BE10DF">
        <w:trPr>
          <w:trHeight w:val="315"/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Разработчик </w:t>
            </w:r>
          </w:p>
          <w:p w:rsidR="00BE10DF" w:rsidRPr="00BE10DF" w:rsidRDefault="00BE10DF" w:rsidP="00BE10DF">
            <w:pPr>
              <w:spacing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Стек</w:t>
            </w:r>
            <w:r w:rsidR="00961F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лянского</w:t>
            </w:r>
            <w:proofErr w:type="spellEnd"/>
            <w:r w:rsidR="00961F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BE10DF" w:rsidRPr="00BE10DF" w:rsidTr="00BE10DF">
        <w:trPr>
          <w:trHeight w:val="915"/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и задачи </w:t>
            </w:r>
          </w:p>
          <w:p w:rsidR="00BE10DF" w:rsidRPr="00BE10DF" w:rsidRDefault="00BE10DF" w:rsidP="00BE10DF">
            <w:pPr>
              <w:spacing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6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Целями Программы являются: </w:t>
            </w:r>
          </w:p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сокращение количества </w:t>
            </w:r>
            <w:proofErr w:type="gramStart"/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дорожно-транспортных</w:t>
            </w:r>
            <w:proofErr w:type="gramEnd"/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происшествий; </w:t>
            </w:r>
          </w:p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сокращение количества лиц, пострадавших </w:t>
            </w:r>
            <w:proofErr w:type="gramStart"/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результате</w:t>
            </w:r>
            <w:proofErr w:type="gramEnd"/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дорожно-транспортных происшествий </w:t>
            </w:r>
          </w:p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Задачами Программы являются: </w:t>
            </w:r>
          </w:p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предупреждение опасного поведения участников </w:t>
            </w:r>
          </w:p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дорожного движения; </w:t>
            </w:r>
          </w:p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совершенствование организации движения транспорта и пешеходов; </w:t>
            </w:r>
          </w:p>
          <w:p w:rsidR="00BE10DF" w:rsidRPr="00BE10DF" w:rsidRDefault="00BE10DF" w:rsidP="00BE10DF">
            <w:pPr>
              <w:spacing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сокращение дорожно-транспортного травматизма</w:t>
            </w:r>
          </w:p>
        </w:tc>
      </w:tr>
      <w:tr w:rsidR="00BE10DF" w:rsidRPr="00BE10DF" w:rsidTr="00BE10DF">
        <w:trPr>
          <w:trHeight w:val="315"/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</w:t>
            </w:r>
          </w:p>
          <w:p w:rsidR="00BE10DF" w:rsidRPr="00BE10DF" w:rsidRDefault="00BE10DF" w:rsidP="00BE10DF">
            <w:pPr>
              <w:spacing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6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961F01" w:rsidP="00BE10DF">
            <w:pPr>
              <w:spacing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рассчитана на 2021</w:t>
            </w:r>
            <w:r w:rsidR="00BE10DF"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-2023 годы </w:t>
            </w:r>
          </w:p>
        </w:tc>
      </w:tr>
      <w:tr w:rsidR="00BE10DF" w:rsidRPr="00BE10DF" w:rsidTr="00BE10DF">
        <w:trPr>
          <w:trHeight w:val="915"/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</w:p>
          <w:p w:rsidR="00BE10DF" w:rsidRPr="00BE10DF" w:rsidRDefault="00BE10DF" w:rsidP="00BE10DF">
            <w:pPr>
              <w:spacing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Организации на основании муниципальных контрактов либо договоров, заключаемых с ними администрацией сельского поселения </w:t>
            </w:r>
          </w:p>
        </w:tc>
      </w:tr>
      <w:tr w:rsidR="00BE10DF" w:rsidRPr="00BE10DF" w:rsidTr="00BE10DF">
        <w:trPr>
          <w:trHeight w:val="1216"/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и источники </w:t>
            </w:r>
          </w:p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финансирования </w:t>
            </w:r>
          </w:p>
          <w:p w:rsidR="00BE10DF" w:rsidRPr="00BE10DF" w:rsidRDefault="00BE10DF" w:rsidP="00BE10DF">
            <w:pPr>
              <w:spacing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6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Источниками финансирования настоящей Программы являются средства бюджета </w:t>
            </w:r>
            <w:r w:rsidR="00961F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1F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Стеклянского</w:t>
            </w:r>
            <w:proofErr w:type="spellEnd"/>
            <w:r w:rsidR="00961F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сельсовета.</w:t>
            </w:r>
          </w:p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на реализацию настоящей Программы предусматривается выдел</w:t>
            </w:r>
            <w:r w:rsidR="002A1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ение ассигнований в размере 645</w:t>
            </w: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A1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тыс. рублей, в </w:t>
            </w:r>
            <w:proofErr w:type="spellStart"/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по годам:</w:t>
            </w:r>
          </w:p>
          <w:p w:rsidR="00BE10DF" w:rsidRPr="00BE10DF" w:rsidRDefault="00961F01" w:rsidP="00BE10DF">
            <w:pPr>
              <w:spacing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E10DF" w:rsidRPr="00BE10DF" w:rsidRDefault="002A1DEE" w:rsidP="00BE10DF">
            <w:pPr>
              <w:spacing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2021 год- 35</w:t>
            </w:r>
            <w:r w:rsidR="00BE10DF"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BE10DF"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="00BE10DF"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BE10DF"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BE10DF"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BE10DF"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E10DF" w:rsidRPr="00BE10DF" w:rsidRDefault="002A1DEE" w:rsidP="00BE10DF">
            <w:pPr>
              <w:spacing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355,00</w:t>
            </w:r>
            <w:r w:rsidR="00BE10DF"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BE10DF"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BE10DF"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BE10DF"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BE10DF"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E10DF" w:rsidRPr="00BE10DF" w:rsidRDefault="002A1DEE" w:rsidP="00BE10DF">
            <w:pPr>
              <w:spacing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2023год – 255</w:t>
            </w:r>
            <w:r w:rsidR="00BE10DF"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BE10DF"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E10DF"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BE10DF"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BE10DF"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</w:tr>
      <w:tr w:rsidR="00BE10DF" w:rsidRPr="00BE10DF" w:rsidTr="00BE10DF">
        <w:trPr>
          <w:trHeight w:val="2505"/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Планируемые </w:t>
            </w:r>
          </w:p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</w:t>
            </w:r>
          </w:p>
          <w:p w:rsidR="00BE10DF" w:rsidRPr="00BE10DF" w:rsidRDefault="00BE10DF" w:rsidP="00BE10DF">
            <w:pPr>
              <w:spacing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6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Установка дорожных знаков на металлических стойках; </w:t>
            </w:r>
          </w:p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Замена дорожных знаков согласно ГОСТ; </w:t>
            </w:r>
          </w:p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Техническое обслуживание дорожных знаков и ограждений (покраска, текущий ремонт);</w:t>
            </w:r>
          </w:p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Обустройство посадочных площадок общественного транспорта; </w:t>
            </w:r>
          </w:p>
          <w:p w:rsidR="00BE10DF" w:rsidRPr="00BE10DF" w:rsidRDefault="00BE10DF" w:rsidP="00961F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Устройство и ремонт пешеходных переходов по ул. </w:t>
            </w:r>
            <w:r w:rsidR="00961F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Набережная</w:t>
            </w:r>
          </w:p>
          <w:p w:rsidR="00BE10DF" w:rsidRPr="00BE10DF" w:rsidRDefault="00BE10DF" w:rsidP="00BE10DF">
            <w:pPr>
              <w:spacing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Обустройство парковочных мест, в </w:t>
            </w:r>
            <w:proofErr w:type="spellStart"/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для инвалидов. </w:t>
            </w:r>
          </w:p>
        </w:tc>
      </w:tr>
      <w:tr w:rsidR="00BE10DF" w:rsidRPr="00BE10DF" w:rsidTr="00BE10DF">
        <w:trPr>
          <w:trHeight w:val="1152"/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результаты от реализации </w:t>
            </w:r>
          </w:p>
          <w:p w:rsidR="00BE10DF" w:rsidRPr="00BE10DF" w:rsidRDefault="00BE10DF" w:rsidP="00BE10DF">
            <w:pPr>
              <w:spacing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6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Ликвидация потенциально опасных для участников дорожного  движения участков улично-дорожной сети.</w:t>
            </w:r>
          </w:p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E10DF" w:rsidRPr="00BE10DF" w:rsidTr="00BE10DF">
        <w:trPr>
          <w:trHeight w:val="900"/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исполнением  Программы и </w:t>
            </w:r>
          </w:p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отчетность о ходе </w:t>
            </w:r>
          </w:p>
          <w:p w:rsidR="00BE10DF" w:rsidRPr="00BE10DF" w:rsidRDefault="00BE10DF" w:rsidP="00BE10DF">
            <w:pPr>
              <w:spacing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ее реализации </w:t>
            </w:r>
          </w:p>
        </w:tc>
        <w:tc>
          <w:tcPr>
            <w:tcW w:w="6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исполнением настоящей Программы </w:t>
            </w:r>
          </w:p>
          <w:p w:rsidR="00BE10DF" w:rsidRPr="00BE10DF" w:rsidRDefault="00BE10DF" w:rsidP="00961F01">
            <w:pPr>
              <w:spacing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осуществляет </w:t>
            </w:r>
            <w:r w:rsidR="00961F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Глава </w:t>
            </w:r>
            <w:proofErr w:type="spellStart"/>
            <w:r w:rsidR="00961F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Стеклянского</w:t>
            </w:r>
            <w:proofErr w:type="spellEnd"/>
            <w:r w:rsidR="00961F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131"/>
      <w:bookmarkEnd w:id="1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1. Характеристика проблемы</w:t>
      </w: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Проблема аварийности, связанной с автомобильным транспортом (далее –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функционирования системы обеспечения безопасности дорожного движения</w:t>
      </w:r>
      <w:proofErr w:type="gramEnd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и крайне низкой дисциплиной участников дорожного движения.</w:t>
      </w:r>
    </w:p>
    <w:p w:rsidR="00BE10DF" w:rsidRPr="00BE10DF" w:rsidRDefault="00BE10DF" w:rsidP="00BE10D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видами дорожно-транспортных происшествий являются наезд на пешехода, препятствие и на стоящее транспортное средство, а также столкновение и опрокидывание. </w:t>
      </w:r>
      <w:proofErr w:type="gramStart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Свыше трех четвертей всех дорожно-транспортных происшествий связаны с нарушениями </w:t>
      </w:r>
      <w:hyperlink r:id="rId9" w:history="1">
        <w:r w:rsidRPr="00BE10DF">
          <w:rPr>
            <w:rFonts w:ascii="Times New Roman" w:eastAsia="Times New Roman" w:hAnsi="Times New Roman"/>
            <w:sz w:val="28"/>
            <w:szCs w:val="28"/>
            <w:lang w:eastAsia="ru-RU"/>
          </w:rPr>
          <w:t>Правил</w:t>
        </w:r>
      </w:hyperlink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дорожного движения Российской Федерации водителями транспортных средств.</w:t>
      </w:r>
      <w:proofErr w:type="gramEnd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Около трети всех происшествий связаны с неправильным выбором скорости движения. Наиболее многочисленной и самой уязвимой группой участников дорожного движения являются пешеходы. Сложная обстановка с </w:t>
      </w: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аварийностью и наличие тенденций к дальнейшему ухудшению ситуации во многом объясняются следующими причинами:</w:t>
      </w:r>
    </w:p>
    <w:p w:rsidR="00BE10DF" w:rsidRPr="00BE10DF" w:rsidRDefault="00BE10DF" w:rsidP="00BE10D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постоянно возрастающая мобильность населения; </w:t>
      </w:r>
    </w:p>
    <w:p w:rsidR="00BE10DF" w:rsidRPr="00BE10DF" w:rsidRDefault="00BE10DF" w:rsidP="00BE10D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- увеличение перевозок личным транспортом.</w:t>
      </w:r>
    </w:p>
    <w:p w:rsidR="00BE10DF" w:rsidRPr="00BE10DF" w:rsidRDefault="00BE10DF" w:rsidP="00BE10D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Следствием такого положения дел является ухудшение условий дорожного движения, а также рост количества дорожно-транспортных происшествий.</w:t>
      </w:r>
    </w:p>
    <w:p w:rsidR="00BE10DF" w:rsidRPr="00BE10DF" w:rsidRDefault="00BE10DF" w:rsidP="00BE10D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проблемы обеспечения безопасности дорожного движения требует разработки и реализации муниципальной программы «Обеспечение безопасности дорожного движения в </w:t>
      </w:r>
      <w:r w:rsidR="00961F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</w:t>
      </w:r>
      <w:r w:rsidR="00961F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61F01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961F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на 2021</w:t>
      </w: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-2023 годы». </w:t>
      </w:r>
    </w:p>
    <w:p w:rsidR="00BE10DF" w:rsidRPr="00BE10DF" w:rsidRDefault="00BE10DF" w:rsidP="00BE10D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Условиями достижения целей Программы является решение следующих задач:</w:t>
      </w:r>
    </w:p>
    <w:p w:rsidR="00BE10DF" w:rsidRPr="00BE10DF" w:rsidRDefault="00BE10DF" w:rsidP="00BE10D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- предупреждение опасного поведения участников дорожного движения;</w:t>
      </w:r>
    </w:p>
    <w:p w:rsidR="00BE10DF" w:rsidRPr="00BE10DF" w:rsidRDefault="00BE10DF" w:rsidP="00BE10D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организации движения транспорта и пешеходов.</w:t>
      </w:r>
    </w:p>
    <w:p w:rsidR="00BE10DF" w:rsidRPr="00BE10DF" w:rsidRDefault="00BE10DF" w:rsidP="00BE10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ar143"/>
      <w:bookmarkEnd w:id="2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2. Цель и задачи Программы</w:t>
      </w:r>
    </w:p>
    <w:p w:rsidR="00BE10DF" w:rsidRPr="00BE10DF" w:rsidRDefault="00BE10DF" w:rsidP="00BE10DF">
      <w:pPr>
        <w:tabs>
          <w:tab w:val="left" w:pos="56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E10DF" w:rsidRPr="00BE10DF" w:rsidRDefault="00BE10DF" w:rsidP="00BE10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Целями программы являются:</w:t>
      </w:r>
    </w:p>
    <w:p w:rsidR="00BE10DF" w:rsidRPr="00BE10DF" w:rsidRDefault="00BE10DF" w:rsidP="00BE10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- сокращение количества дорожно-транспортных происшествий;</w:t>
      </w:r>
    </w:p>
    <w:p w:rsidR="00BE10DF" w:rsidRPr="00BE10DF" w:rsidRDefault="00BE10DF" w:rsidP="00BE10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- сокращение количества лиц, пострадавших в результате дорожно-транспортных происшествий.</w:t>
      </w:r>
    </w:p>
    <w:p w:rsidR="00BE10DF" w:rsidRPr="00BE10DF" w:rsidRDefault="00BE10DF" w:rsidP="00BE10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Задачами Программы являются:</w:t>
      </w:r>
    </w:p>
    <w:p w:rsidR="00BE10DF" w:rsidRPr="00BE10DF" w:rsidRDefault="00BE10DF" w:rsidP="00BE10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- предупреждение опасного поведения участников дорожного движения;</w:t>
      </w:r>
    </w:p>
    <w:p w:rsidR="00BE10DF" w:rsidRPr="00BE10DF" w:rsidRDefault="00BE10DF" w:rsidP="00BE10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организации движения транспорта и пешеходов;</w:t>
      </w:r>
    </w:p>
    <w:p w:rsidR="00BE10DF" w:rsidRPr="00BE10DF" w:rsidRDefault="00BE10DF" w:rsidP="00BE10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- сокращение дорожно-транспортного травматизма.</w:t>
      </w: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ar153"/>
      <w:bookmarkEnd w:id="3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3. Перечень мероприятий Программы</w:t>
      </w:r>
    </w:p>
    <w:p w:rsidR="00BE10DF" w:rsidRP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700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4"/>
        <w:gridCol w:w="2454"/>
        <w:gridCol w:w="1127"/>
        <w:gridCol w:w="991"/>
        <w:gridCol w:w="992"/>
        <w:gridCol w:w="993"/>
      </w:tblGrid>
      <w:tr w:rsidR="00423A1F" w:rsidRPr="00BE10DF" w:rsidTr="00423A1F">
        <w:trPr>
          <w:trHeight w:val="599"/>
          <w:tblCellSpacing w:w="0" w:type="dxa"/>
        </w:trPr>
        <w:tc>
          <w:tcPr>
            <w:tcW w:w="4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3A1F" w:rsidRPr="00BE10DF" w:rsidRDefault="00423A1F" w:rsidP="0096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23A1F" w:rsidRPr="00BE10DF" w:rsidRDefault="00423A1F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3A1F" w:rsidRPr="00BE10DF" w:rsidRDefault="00423A1F" w:rsidP="0096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423A1F" w:rsidRPr="00BE10DF" w:rsidRDefault="00423A1F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мероприятий, работ</w:t>
            </w:r>
          </w:p>
        </w:tc>
        <w:tc>
          <w:tcPr>
            <w:tcW w:w="11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423A1F" w:rsidRPr="00BE10DF" w:rsidRDefault="00423A1F" w:rsidP="0096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  <w:p w:rsidR="00423A1F" w:rsidRPr="00BE10DF" w:rsidRDefault="00423A1F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90" w:type="dxa"/>
            <w:tcBorders>
              <w:top w:val="single" w:sz="4" w:space="0" w:color="auto"/>
              <w:left w:val="outset" w:sz="6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423A1F" w:rsidRPr="00BE10DF" w:rsidRDefault="00423A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3A1F" w:rsidRPr="00BE10DF" w:rsidRDefault="00423A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3A1F" w:rsidRPr="00BE10DF" w:rsidRDefault="00423A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61F01" w:rsidRPr="00BE10DF" w:rsidTr="00423A1F">
        <w:trPr>
          <w:trHeight w:val="144"/>
          <w:tblCellSpacing w:w="0" w:type="dxa"/>
        </w:trPr>
        <w:tc>
          <w:tcPr>
            <w:tcW w:w="4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1F01" w:rsidRPr="00BE10DF" w:rsidRDefault="00961F01" w:rsidP="00961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1F01" w:rsidRPr="00BE10DF" w:rsidRDefault="00961F01" w:rsidP="00961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  <w:hideMark/>
          </w:tcPr>
          <w:p w:rsidR="00961F01" w:rsidRPr="00BE10DF" w:rsidRDefault="00961F01" w:rsidP="00961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61F01" w:rsidRPr="00BE10DF" w:rsidRDefault="00961F01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1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961F01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961F01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961F01" w:rsidRPr="00BE10DF" w:rsidTr="00423A1F">
        <w:trPr>
          <w:trHeight w:val="284"/>
          <w:tblCellSpacing w:w="0" w:type="dxa"/>
        </w:trPr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961F01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961F01" w:rsidP="00961F01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дорожных знаков на металлических стойках </w:t>
            </w:r>
          </w:p>
        </w:tc>
        <w:tc>
          <w:tcPr>
            <w:tcW w:w="1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961F01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61F01" w:rsidRPr="00BE10DF" w:rsidRDefault="002A1DEE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61F01"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961F01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961F01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961F01" w:rsidRPr="00BE10DF" w:rsidTr="00423A1F">
        <w:trPr>
          <w:trHeight w:val="554"/>
          <w:tblCellSpacing w:w="0" w:type="dxa"/>
        </w:trPr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961F01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961F01" w:rsidP="00961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Техническое обслуживание </w:t>
            </w:r>
          </w:p>
          <w:p w:rsidR="00961F01" w:rsidRPr="00BE10DF" w:rsidRDefault="00961F01" w:rsidP="00961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дорожных знаков и ограждений (покраска, текущий </w:t>
            </w:r>
            <w:proofErr w:type="gramEnd"/>
          </w:p>
          <w:p w:rsidR="00961F01" w:rsidRPr="00BE10DF" w:rsidRDefault="00961F01" w:rsidP="00961F01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ремонт) </w:t>
            </w:r>
          </w:p>
        </w:tc>
        <w:tc>
          <w:tcPr>
            <w:tcW w:w="1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961F01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2A1DEE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61F01"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2A1DEE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61F01"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2A1DEE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61F01"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961F01" w:rsidRPr="00BE10DF" w:rsidTr="00423A1F">
        <w:trPr>
          <w:trHeight w:val="988"/>
          <w:tblCellSpacing w:w="0" w:type="dxa"/>
        </w:trPr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961F01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961F01" w:rsidP="00961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посадочных площадок </w:t>
            </w:r>
            <w:proofErr w:type="gramStart"/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общественного</w:t>
            </w:r>
            <w:proofErr w:type="gramEnd"/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61F01" w:rsidRPr="00BE10DF" w:rsidRDefault="00961F01" w:rsidP="00961F01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транспорта </w:t>
            </w:r>
          </w:p>
        </w:tc>
        <w:tc>
          <w:tcPr>
            <w:tcW w:w="1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961F01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2A1DEE" w:rsidP="002A1DEE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961F01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2A1DEE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961F01"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61F01" w:rsidRPr="00BE10DF" w:rsidTr="00423A1F">
        <w:trPr>
          <w:trHeight w:val="539"/>
          <w:tblCellSpacing w:w="0" w:type="dxa"/>
        </w:trPr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961F01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961F01" w:rsidP="00961F01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парковочных мест, в </w:t>
            </w:r>
            <w:proofErr w:type="spellStart"/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для инвалидов</w:t>
            </w:r>
          </w:p>
        </w:tc>
        <w:tc>
          <w:tcPr>
            <w:tcW w:w="1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961F01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2A1DEE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961F01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2A1DEE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61F01"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61F01" w:rsidRPr="00BE10DF" w:rsidTr="00423A1F">
        <w:trPr>
          <w:trHeight w:val="539"/>
          <w:tblCellSpacing w:w="0" w:type="dxa"/>
        </w:trPr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961F01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961F01" w:rsidP="002A1DEE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 </w:t>
            </w:r>
            <w:r w:rsidR="002A1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пешеходных</w:t>
            </w: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переходов по ул. </w:t>
            </w:r>
            <w:r w:rsidR="002A1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Набережная</w:t>
            </w:r>
          </w:p>
        </w:tc>
        <w:tc>
          <w:tcPr>
            <w:tcW w:w="1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961F01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2A1DEE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61F01"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961F01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2A1DEE" w:rsidP="002A1DEE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61F01"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61F01" w:rsidRPr="00BE10DF" w:rsidTr="00423A1F">
        <w:trPr>
          <w:trHeight w:val="539"/>
          <w:tblCellSpacing w:w="0" w:type="dxa"/>
        </w:trPr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961F01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961F01" w:rsidP="00961F01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Замена ламп уличного освещения и оплата электроэнергии </w:t>
            </w:r>
          </w:p>
        </w:tc>
        <w:tc>
          <w:tcPr>
            <w:tcW w:w="1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961F01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ед./руб.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2A1DEE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2A1DEE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961F01"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2A1DEE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61F01"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61F01" w:rsidRPr="00BE10DF" w:rsidTr="00423A1F">
        <w:trPr>
          <w:trHeight w:val="1216"/>
          <w:tblCellSpacing w:w="0" w:type="dxa"/>
        </w:trPr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961F01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961F01" w:rsidP="002A1D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Монтаж уличного освещения по </w:t>
            </w:r>
            <w:r w:rsidR="002A1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1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2A1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2A1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олодежная</w:t>
            </w:r>
            <w:proofErr w:type="spellEnd"/>
          </w:p>
        </w:tc>
        <w:tc>
          <w:tcPr>
            <w:tcW w:w="1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961F01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ед./</w:t>
            </w:r>
            <w:proofErr w:type="spellStart"/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2A1DEE" w:rsidP="002A1DEE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61F01"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2A1DEE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61F01"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2A1DEE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1F01" w:rsidRPr="00BE10DF" w:rsidTr="00423A1F">
        <w:trPr>
          <w:trHeight w:val="554"/>
          <w:tblCellSpacing w:w="0" w:type="dxa"/>
        </w:trPr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961F01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961F01" w:rsidP="00961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</w:t>
            </w:r>
          </w:p>
          <w:p w:rsidR="00961F01" w:rsidRPr="00BE10DF" w:rsidRDefault="00961F01" w:rsidP="00961F01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мероприятиям: </w:t>
            </w:r>
          </w:p>
        </w:tc>
        <w:tc>
          <w:tcPr>
            <w:tcW w:w="1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961F01" w:rsidP="00961F01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2A1DEE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961F01"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61F01"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1F01" w:rsidRPr="00BE10DF" w:rsidRDefault="002A1DEE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</w:t>
            </w:r>
            <w:r w:rsidR="00961F01"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61F01"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F01" w:rsidRPr="00BE10DF" w:rsidRDefault="002A1DEE" w:rsidP="00961F01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</w:t>
            </w:r>
            <w:r w:rsidR="00961F01"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61F01" w:rsidRPr="00BE1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ar233"/>
      <w:bookmarkEnd w:id="4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4. Сроки и этапы реализации настоящей Программы</w:t>
      </w: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Настоящая Прог</w:t>
      </w:r>
      <w:r w:rsidR="00423A1F">
        <w:rPr>
          <w:rFonts w:ascii="Times New Roman" w:eastAsia="Times New Roman" w:hAnsi="Times New Roman"/>
          <w:sz w:val="28"/>
          <w:szCs w:val="28"/>
          <w:lang w:eastAsia="ru-RU"/>
        </w:rPr>
        <w:t>рамма реализуется в течение 2021</w:t>
      </w: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-2023 годов. Этапами реализации Программы является выполнение программных </w:t>
      </w:r>
      <w:hyperlink r:id="rId10" w:anchor="Par153" w:history="1">
        <w:r w:rsidRPr="00BE10DF">
          <w:rPr>
            <w:rFonts w:ascii="Times New Roman" w:eastAsia="Times New Roman" w:hAnsi="Times New Roman"/>
            <w:sz w:val="28"/>
            <w:szCs w:val="28"/>
            <w:lang w:eastAsia="ru-RU"/>
          </w:rPr>
          <w:t>мероприятий</w:t>
        </w:r>
      </w:hyperlink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видам работ, утверждаемых администрацией сельского поселения за счет всех источников финансирования на договорной основе. </w:t>
      </w:r>
    </w:p>
    <w:p w:rsidR="00BE10DF" w:rsidRPr="00BE10DF" w:rsidRDefault="00BE10DF" w:rsidP="00BE10DF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Программные </w:t>
      </w:r>
      <w:hyperlink r:id="rId11" w:anchor="Par153" w:history="1">
        <w:r w:rsidRPr="00BE10DF">
          <w:rPr>
            <w:rFonts w:ascii="Times New Roman" w:eastAsia="Times New Roman" w:hAnsi="Times New Roman"/>
            <w:sz w:val="28"/>
            <w:szCs w:val="28"/>
            <w:lang w:eastAsia="ru-RU"/>
          </w:rPr>
          <w:t>мероприятия</w:t>
        </w:r>
      </w:hyperlink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корректироваться. Ежегодно должен составляться Перечень мероприятий Программы с учетом выполнения мероприятий в текущем году за счет всех источников финансирования и с учетом результатов выполнения за предыдущий период, а также возникших новых обстоятельств. </w:t>
      </w: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Par238"/>
      <w:bookmarkEnd w:id="5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5. Сведения о муниципальном заказчике Программы </w:t>
      </w:r>
    </w:p>
    <w:p w:rsidR="00BE10DF" w:rsidRP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и ее </w:t>
      </w:r>
      <w:proofErr w:type="gramStart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исполнителях</w:t>
      </w:r>
      <w:proofErr w:type="gramEnd"/>
    </w:p>
    <w:p w:rsidR="00BE10DF" w:rsidRP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заказчиком настоящей Программы является администрация </w:t>
      </w:r>
      <w:r w:rsidR="00423A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23A1F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423A1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10DF" w:rsidRPr="00BE10DF" w:rsidRDefault="00BE10DF" w:rsidP="00BE10DF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423A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23A1F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423A1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полномочия по вопросам дорожной деятельности в отношении автомобильных дорог местного значения в границах сельского поселения, является распорядителем денежных средств, выделяемых из бюджета сельского поселения.</w:t>
      </w:r>
    </w:p>
    <w:p w:rsidR="00BE10DF" w:rsidRPr="00BE10DF" w:rsidRDefault="00BE10DF" w:rsidP="00BE10DF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Исполнителями программных </w:t>
      </w:r>
      <w:hyperlink r:id="rId12" w:anchor="Par153" w:history="1">
        <w:r w:rsidRPr="00BE10DF">
          <w:rPr>
            <w:rFonts w:ascii="Times New Roman" w:eastAsia="Times New Roman" w:hAnsi="Times New Roman"/>
            <w:sz w:val="28"/>
            <w:szCs w:val="28"/>
            <w:lang w:eastAsia="ru-RU"/>
          </w:rPr>
          <w:t>мероприятий</w:t>
        </w:r>
      </w:hyperlink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организации, определяемые муниципальным заказчиком (</w:t>
      </w:r>
      <w:r w:rsidR="00423A1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423A1F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423A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3A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сельсовета</w:t>
      </w: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). Основанием является муниципальный контракт. Допускается заключение договоров между подрядчиками в рамках законодательства Российской Федерации.</w:t>
      </w: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Par245"/>
      <w:bookmarkEnd w:id="6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6. Управление реализацией Программы и </w:t>
      </w:r>
    </w:p>
    <w:p w:rsidR="00BE10DF" w:rsidRP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ее исполнения</w:t>
      </w: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423A1F" w:rsidP="00BE10DF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 </w:t>
      </w:r>
      <w:r w:rsidR="00BE10DF"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несет ответственность за реализацию Программы и за обеспечение утвержденных значений показателей эффективности.</w:t>
      </w:r>
    </w:p>
    <w:p w:rsidR="00BE10DF" w:rsidRPr="00BE10DF" w:rsidRDefault="00BE10DF" w:rsidP="00BE10DF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реализации Программы осуществляет глава </w:t>
      </w:r>
      <w:r w:rsidR="00423A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23A1F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423A1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E10DF" w:rsidRPr="00BE10DF" w:rsidRDefault="00BE10DF" w:rsidP="00BE10DF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текущего контроля за эффективным использованием бюджетных средств главный специалист администрации </w:t>
      </w:r>
      <w:proofErr w:type="spellStart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Снежненского</w:t>
      </w:r>
      <w:proofErr w:type="spellEnd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ежеквартально, в срок до 10 числа месяца, следующего за отчетным, предоставляет главе сельского поселения информацию о ходе реализации программных </w:t>
      </w:r>
      <w:hyperlink r:id="rId13" w:anchor="Par153" w:history="1">
        <w:r w:rsidRPr="00BE10DF">
          <w:rPr>
            <w:rFonts w:ascii="Times New Roman" w:eastAsia="Times New Roman" w:hAnsi="Times New Roman"/>
            <w:sz w:val="28"/>
            <w:szCs w:val="28"/>
            <w:lang w:eastAsia="ru-RU"/>
          </w:rPr>
          <w:t>мероприятий</w:t>
        </w:r>
      </w:hyperlink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, а также о финансировании и освоении бюджетных средств, выделяемых на реализацию Программы.</w:t>
      </w:r>
      <w:proofErr w:type="gramEnd"/>
    </w:p>
    <w:p w:rsidR="00BE10DF" w:rsidRPr="00BE10DF" w:rsidRDefault="00BE10DF" w:rsidP="00BE10DF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расходов на реализацию Программы осуществляется в порядке, установленном для исполнения бюджета сельского поселения.</w:t>
      </w: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Par254"/>
      <w:bookmarkEnd w:id="7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7. Целевые показатели и индикаторы Программы</w:t>
      </w:r>
    </w:p>
    <w:p w:rsidR="00BE10DF" w:rsidRP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8"/>
        <w:gridCol w:w="7404"/>
        <w:gridCol w:w="1583"/>
      </w:tblGrid>
      <w:tr w:rsidR="00BE10DF" w:rsidRPr="00BE10DF" w:rsidTr="00BE10DF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BE10DF" w:rsidRPr="00BE10DF" w:rsidRDefault="00BE10DF" w:rsidP="00BE10DF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</w:tr>
      <w:tr w:rsidR="00BE10DF" w:rsidRPr="00BE10DF" w:rsidTr="00BE10DF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Снижение тяжести последствий дорожно-транспортных происшествий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условная единица</w:t>
            </w:r>
          </w:p>
        </w:tc>
      </w:tr>
      <w:tr w:rsidR="00BE10DF" w:rsidRPr="00BE10DF" w:rsidTr="00BE10DF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Сокращение количества мест концентрации дорожно-транспортных происшествий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условная единица</w:t>
            </w:r>
          </w:p>
        </w:tc>
      </w:tr>
      <w:tr w:rsidR="00BE10DF" w:rsidRPr="00BE10DF" w:rsidTr="00BE10DF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Установка дорожных знаков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</w:tr>
      <w:tr w:rsidR="00BE10DF" w:rsidRPr="00BE10DF" w:rsidTr="00BE10DF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Техническое обслуживание дорожных знаков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</w:tr>
      <w:tr w:rsidR="00BE10DF" w:rsidRPr="00BE10DF" w:rsidTr="00BE10DF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423A1F">
            <w:pPr>
              <w:spacing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Обустройство пешеходных переходов по улице </w:t>
            </w:r>
            <w:r w:rsidR="00423A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Набережная</w:t>
            </w: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</w:tr>
      <w:tr w:rsidR="00BE10DF" w:rsidRPr="00BE10DF" w:rsidTr="00BE10DF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Обустройство парковочных мест, в </w:t>
            </w:r>
            <w:proofErr w:type="spellStart"/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для инвалидов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</w:tr>
      <w:tr w:rsidR="00BE10DF" w:rsidRPr="00BE10DF" w:rsidTr="00BE10DF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остановочных площадок общественного транспорта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</w:tr>
      <w:tr w:rsidR="00BE10DF" w:rsidRPr="00BE10DF" w:rsidTr="00BE10DF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2A1DEE">
            <w:pPr>
              <w:spacing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Монтаж уличного освещения </w:t>
            </w:r>
            <w:r w:rsidR="002A1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="002A1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="002A1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 w:rsidR="002A1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олодежная</w:t>
            </w:r>
            <w:proofErr w:type="spellEnd"/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</w:tr>
      <w:tr w:rsidR="00BE10DF" w:rsidRPr="00BE10DF" w:rsidTr="00BE10DF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Замена ламп уличного освещения </w:t>
            </w:r>
            <w:r w:rsidR="002A1DE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на светодиодные фонари </w:t>
            </w:r>
            <w:r w:rsidRPr="00BE10D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 оплата электроэнергии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0DF" w:rsidRPr="00BE10DF" w:rsidRDefault="00BE10DF" w:rsidP="00BE10DF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</w:tr>
    </w:tbl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Par282"/>
      <w:bookmarkEnd w:id="8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8. Ресурсное обеспечение Программы</w:t>
      </w: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</w:t>
      </w:r>
      <w:hyperlink r:id="rId14" w:anchor="Par153" w:history="1">
        <w:r w:rsidRPr="00BE10DF">
          <w:rPr>
            <w:rFonts w:ascii="Times New Roman" w:eastAsia="Times New Roman" w:hAnsi="Times New Roman"/>
            <w:sz w:val="28"/>
            <w:szCs w:val="28"/>
            <w:lang w:eastAsia="ru-RU"/>
          </w:rPr>
          <w:t>мероприятий</w:t>
        </w:r>
      </w:hyperlink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будет осуществляться за счет средств бюджета </w:t>
      </w:r>
      <w:r w:rsidR="002A1D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A1DEE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2A1DE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E10DF" w:rsidRPr="00BE10DF" w:rsidRDefault="00BE10DF" w:rsidP="002A1DE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</w:t>
      </w:r>
      <w:r w:rsidR="00607FBA">
        <w:rPr>
          <w:rFonts w:ascii="Times New Roman" w:eastAsia="Times New Roman" w:hAnsi="Times New Roman"/>
          <w:sz w:val="28"/>
          <w:szCs w:val="28"/>
          <w:lang w:eastAsia="ru-RU"/>
        </w:rPr>
        <w:t>нсирования Программы составит  64</w:t>
      </w: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07FBA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bookmarkStart w:id="9" w:name="_GoBack"/>
      <w:bookmarkEnd w:id="9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0  тыс. руб., в </w:t>
      </w:r>
      <w:proofErr w:type="spellStart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. по годам:</w:t>
      </w:r>
    </w:p>
    <w:p w:rsidR="00BE10DF" w:rsidRPr="00BE10DF" w:rsidRDefault="00607FBA" w:rsidP="00BE10DF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2021 г.-   55</w:t>
      </w:r>
      <w:r w:rsidR="00BE10DF" w:rsidRPr="00BE10DF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E10DF"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E10DF" w:rsidRPr="00BE10DF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="00BE10DF" w:rsidRPr="00BE10DF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BE10DF" w:rsidRPr="00BE10DF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="00BE10DF" w:rsidRPr="00BE10D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10DF" w:rsidRPr="00BE10DF" w:rsidRDefault="00607FBA" w:rsidP="00BE10DF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2022 г. – 355</w:t>
      </w:r>
      <w:r w:rsidR="00BE10DF" w:rsidRPr="00BE10DF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E10DF"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E10DF" w:rsidRPr="00BE10DF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="00BE10DF" w:rsidRPr="00BE10DF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BE10DF" w:rsidRPr="00BE10DF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="00BE10DF" w:rsidRPr="00BE10D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10DF" w:rsidRPr="00BE10DF" w:rsidRDefault="00607FBA" w:rsidP="00BE10DF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2023 г. – 255</w:t>
      </w:r>
      <w:r w:rsidR="00BE10DF" w:rsidRPr="00BE10DF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E10DF"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E10DF" w:rsidRPr="00BE10DF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="00BE10DF" w:rsidRPr="00BE10DF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BE10DF" w:rsidRPr="00BE10DF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="00BE10DF" w:rsidRPr="00BE10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10DF" w:rsidRPr="00BE10DF" w:rsidRDefault="002A1DEE" w:rsidP="002A1D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Par289"/>
      <w:bookmarkEnd w:id="1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BE10DF" w:rsidRPr="00BE10DF">
        <w:rPr>
          <w:rFonts w:ascii="Times New Roman" w:eastAsia="Times New Roman" w:hAnsi="Times New Roman"/>
          <w:sz w:val="28"/>
          <w:szCs w:val="28"/>
          <w:lang w:eastAsia="ru-RU"/>
        </w:rPr>
        <w:t>9. Оценка эффективности Программы</w:t>
      </w:r>
    </w:p>
    <w:p w:rsidR="00BE10DF" w:rsidRPr="00BE10DF" w:rsidRDefault="00BE10DF" w:rsidP="00BE10DF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эффективности реализации Программы представляет собой механизм </w:t>
      </w:r>
      <w:proofErr w:type="gramStart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</w:t>
      </w:r>
      <w:hyperlink r:id="rId15" w:anchor="Par153" w:history="1">
        <w:r w:rsidRPr="00BE10DF">
          <w:rPr>
            <w:rFonts w:ascii="Times New Roman" w:eastAsia="Times New Roman" w:hAnsi="Times New Roman"/>
            <w:sz w:val="28"/>
            <w:szCs w:val="28"/>
            <w:lang w:eastAsia="ru-RU"/>
          </w:rPr>
          <w:t>мероприятий</w:t>
        </w:r>
      </w:hyperlink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в зависимости от степени выполнения задач, которые определены Программой, конечной целью которой является организация безопасности дорожного движения на территории сельского поселения.</w:t>
      </w:r>
    </w:p>
    <w:p w:rsidR="00BE10DF" w:rsidRPr="00BE10DF" w:rsidRDefault="00BE10DF" w:rsidP="00BE10DF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Степень достижения результатов Программы рассчитывается по каждому целевому показателю на основании сопоставления фактически достигнутых значений целевых показателей с их плановыми индикаторами.</w:t>
      </w:r>
    </w:p>
    <w:p w:rsidR="00BE10DF" w:rsidRPr="00BE10DF" w:rsidRDefault="00BE10DF" w:rsidP="00BE10DF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К концу 2023 года планируется достичь следующих целевых показателей:</w:t>
      </w:r>
    </w:p>
    <w:p w:rsidR="00BE10DF" w:rsidRPr="00BE10DF" w:rsidRDefault="00BE10DF" w:rsidP="00BE10DF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- установка дорожных знаков на металлических стойках – 20 шт.;</w:t>
      </w:r>
    </w:p>
    <w:p w:rsidR="00BE10DF" w:rsidRPr="00BE10DF" w:rsidRDefault="00BE10DF" w:rsidP="00BE10DF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- замена дорожных знаков согласно ГОСТ – 10 шт.;</w:t>
      </w:r>
    </w:p>
    <w:p w:rsidR="00BE10DF" w:rsidRPr="00BE10DF" w:rsidRDefault="00BE10DF" w:rsidP="00BE10DF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- техническое обслуживание дорожных знаков и ограждений (покраска, текущий ремонт) – 24 шт.;</w:t>
      </w:r>
    </w:p>
    <w:p w:rsidR="00BE10DF" w:rsidRPr="00BE10DF" w:rsidRDefault="00BE10DF" w:rsidP="00BE10DF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- обустройство посадочных площадок общественного транспорта – 1 шт.;</w:t>
      </w: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организация парковочны</w:t>
      </w:r>
      <w:r w:rsidR="002A1DEE">
        <w:rPr>
          <w:rFonts w:ascii="Times New Roman" w:eastAsia="Times New Roman" w:hAnsi="Times New Roman"/>
          <w:sz w:val="28"/>
          <w:szCs w:val="28"/>
          <w:lang w:eastAsia="ru-RU"/>
        </w:rPr>
        <w:t xml:space="preserve">х мест, в </w:t>
      </w:r>
      <w:proofErr w:type="spellStart"/>
      <w:r w:rsidR="002A1DEE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2A1DEE">
        <w:rPr>
          <w:rFonts w:ascii="Times New Roman" w:eastAsia="Times New Roman" w:hAnsi="Times New Roman"/>
          <w:sz w:val="28"/>
          <w:szCs w:val="28"/>
          <w:lang w:eastAsia="ru-RU"/>
        </w:rPr>
        <w:t>. для инвалидов – 1</w:t>
      </w: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шт.</w:t>
      </w:r>
    </w:p>
    <w:p w:rsidR="002A1DEE" w:rsidRDefault="002A1DEE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2A1DEE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E10DF"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обустройство и монтаж уличного освещения в отдаленных от центра улицах сельского поселения 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E10DF"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улиц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E10DF" w:rsidRPr="00BE10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 замена ламп уличного </w:t>
      </w:r>
      <w:proofErr w:type="spellStart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освещения</w:t>
      </w:r>
      <w:r w:rsidR="002A1DE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spellEnd"/>
      <w:r w:rsidR="002A1DEE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светодиодные фонари </w:t>
      </w: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и оплата электроэнергии уличного освещени</w:t>
      </w:r>
      <w:proofErr w:type="gramStart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я-</w:t>
      </w:r>
      <w:proofErr w:type="gramEnd"/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факту за каждый месяц.</w:t>
      </w:r>
    </w:p>
    <w:p w:rsidR="00BE10DF" w:rsidRP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DF" w:rsidRPr="00BE10DF" w:rsidRDefault="00BE10DF" w:rsidP="00BE1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DF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:rsidR="00BE10DF" w:rsidRPr="00BE10DF" w:rsidRDefault="00BE10DF" w:rsidP="00BE10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10DF" w:rsidRPr="00BE10DF" w:rsidRDefault="00BE10DF" w:rsidP="00BE10D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10DF" w:rsidRPr="00BE10DF" w:rsidRDefault="00BE10DF" w:rsidP="00BE10DF">
      <w:pPr>
        <w:rPr>
          <w:rFonts w:eastAsia="Times New Roman"/>
          <w:lang w:eastAsia="ru-RU"/>
        </w:rPr>
      </w:pPr>
    </w:p>
    <w:p w:rsidR="00A8286B" w:rsidRDefault="00A8286B"/>
    <w:sectPr w:rsidR="00A82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42"/>
    <w:rsid w:val="002A1DEE"/>
    <w:rsid w:val="00423A1F"/>
    <w:rsid w:val="00607FBA"/>
    <w:rsid w:val="00961F01"/>
    <w:rsid w:val="00977C42"/>
    <w:rsid w:val="00A8286B"/>
    <w:rsid w:val="00BE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0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0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234E2F64A228591349813EDFEDCE34D5754D502906F375959EB7D3A39BC92B816FAFD0j3P1D" TargetMode="External"/><Relationship Id="rId13" Type="http://schemas.openxmlformats.org/officeDocument/2006/relationships/hyperlink" Target="file:///C:\Users\&#1040;&#1076;&#1084;&#1080;&#1085;&#1080;&#1089;&#1090;&#1088;&#1072;&#1090;&#1086;&#1088;\Downloads\postanovlenie_administracii_Snezhnenskogo_selskogo_1%20(1)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234E2F64A228591349813EDFEDCE34D57A4A5A2E07F375959EB7D3A39BC92B816FAFD136jEP9D" TargetMode="External"/><Relationship Id="rId12" Type="http://schemas.openxmlformats.org/officeDocument/2006/relationships/hyperlink" Target="file:///C:\Users\&#1040;&#1076;&#1084;&#1080;&#1085;&#1080;&#1089;&#1090;&#1088;&#1072;&#1090;&#1086;&#1088;\Downloads\postanovlenie_administracii_Snezhnenskogo_selskogo_1%20(1).docx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&#1040;&#1076;&#1084;&#1080;&#1085;&#1080;&#1089;&#1090;&#1088;&#1072;&#1090;&#1086;&#1088;\Downloads\postanovlenie_administracii_Snezhnenskogo_selskogo_1%20(1).docx" TargetMode="External"/><Relationship Id="rId11" Type="http://schemas.openxmlformats.org/officeDocument/2006/relationships/hyperlink" Target="file:///C:\Users\&#1040;&#1076;&#1084;&#1080;&#1085;&#1080;&#1089;&#1090;&#1088;&#1072;&#1090;&#1086;&#1088;\Downloads\postanovlenie_administracii_Snezhnenskogo_selskogo_1%20(1).docx" TargetMode="External"/><Relationship Id="rId5" Type="http://schemas.openxmlformats.org/officeDocument/2006/relationships/hyperlink" Target="consultantplus://offline/ref=4F234E2F64A228591349813EDFEDCE34D57A4A5A2E07F375959EB7D3A39BC92B816FAFD136jEP9D" TargetMode="External"/><Relationship Id="rId15" Type="http://schemas.openxmlformats.org/officeDocument/2006/relationships/hyperlink" Target="file:///C:\Users\&#1040;&#1076;&#1084;&#1080;&#1085;&#1080;&#1089;&#1090;&#1088;&#1072;&#1090;&#1086;&#1088;\Downloads\postanovlenie_administracii_Snezhnenskogo_selskogo_1%20(1).docx" TargetMode="External"/><Relationship Id="rId10" Type="http://schemas.openxmlformats.org/officeDocument/2006/relationships/hyperlink" Target="file:///C:\Users\&#1040;&#1076;&#1084;&#1080;&#1085;&#1080;&#1089;&#1090;&#1088;&#1072;&#1090;&#1086;&#1088;\Downloads\postanovlenie_administracii_Snezhnenskogo_selskogo_1%20(1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234E2F64A228591349813EDFEDCE34D57A455C220CF375959EB7D3A39BC92B816FAFD233EB7EB5j8PCD" TargetMode="External"/><Relationship Id="rId14" Type="http://schemas.openxmlformats.org/officeDocument/2006/relationships/hyperlink" Target="file:///C:\Users\&#1040;&#1076;&#1084;&#1080;&#1085;&#1080;&#1089;&#1090;&#1088;&#1072;&#1090;&#1086;&#1088;\Downloads\postanovlenie_administracii_Snezhnenskogo_selskogo_1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2021-07-15T09:52:00Z</cp:lastPrinted>
  <dcterms:created xsi:type="dcterms:W3CDTF">2021-07-15T09:09:00Z</dcterms:created>
  <dcterms:modified xsi:type="dcterms:W3CDTF">2021-07-15T09:54:00Z</dcterms:modified>
</cp:coreProperties>
</file>