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40" w:rsidRDefault="006A7140" w:rsidP="006A7140">
      <w:pPr>
        <w:jc w:val="center"/>
      </w:pPr>
      <w:r>
        <w:t>АДМИНИСТРАЦИЯ  СТЕКЛЯНСКОГО  СЕЛЬСОВЕТА</w:t>
      </w:r>
    </w:p>
    <w:p w:rsidR="006A7140" w:rsidRDefault="006A7140" w:rsidP="006A7140">
      <w:pPr>
        <w:jc w:val="center"/>
      </w:pPr>
      <w:r>
        <w:t>КУПИНСКОГО  РАЙОНА  НОВОСИБИРСКОЙ  ОБЛАСТИ</w:t>
      </w:r>
    </w:p>
    <w:p w:rsidR="006A7140" w:rsidRDefault="006A7140" w:rsidP="006A7140">
      <w:pPr>
        <w:jc w:val="center"/>
        <w:rPr>
          <w:b/>
        </w:rPr>
      </w:pPr>
    </w:p>
    <w:p w:rsidR="006A7140" w:rsidRDefault="006A7140" w:rsidP="006A7140">
      <w:pPr>
        <w:jc w:val="center"/>
        <w:rPr>
          <w:b/>
        </w:rPr>
      </w:pPr>
    </w:p>
    <w:p w:rsidR="006A7140" w:rsidRDefault="006A7140" w:rsidP="006A714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6A7140" w:rsidRDefault="006A7140" w:rsidP="006A7140">
      <w:pPr>
        <w:jc w:val="center"/>
      </w:pPr>
    </w:p>
    <w:p w:rsidR="006A7140" w:rsidRDefault="006A7140" w:rsidP="006A7140">
      <w:r>
        <w:t>28.12.2019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75</w:t>
      </w:r>
    </w:p>
    <w:p w:rsidR="006A7140" w:rsidRPr="00B9420C" w:rsidRDefault="006A7140" w:rsidP="006A7140">
      <w:pPr>
        <w:jc w:val="center"/>
        <w:rPr>
          <w:rStyle w:val="a3"/>
          <w:b w:val="0"/>
          <w:bCs w:val="0"/>
        </w:rPr>
      </w:pPr>
      <w:proofErr w:type="gramStart"/>
      <w:r>
        <w:t>с</w:t>
      </w:r>
      <w:proofErr w:type="gramEnd"/>
      <w:r>
        <w:t>. Стеклянное</w:t>
      </w:r>
    </w:p>
    <w:p w:rsidR="006A40FA" w:rsidRDefault="006A40FA" w:rsidP="006A7140">
      <w:pPr>
        <w:jc w:val="center"/>
      </w:pPr>
    </w:p>
    <w:p w:rsidR="006A7140" w:rsidRPr="006A7140" w:rsidRDefault="006A7140" w:rsidP="006A7140">
      <w:pPr>
        <w:pStyle w:val="headertext"/>
        <w:jc w:val="center"/>
        <w:rPr>
          <w:b/>
        </w:rPr>
      </w:pPr>
      <w:r w:rsidRPr="006A7140">
        <w:rPr>
          <w:b/>
        </w:rPr>
        <w:t>ОБ УТВЕРЖДЕНИИ МУНИЦИПАЛЬНОЙ ПРОГРАММЫ  РАЗВИТИЕ ЭЛЕКТРОСЕТЕВОГО ХОЗЯЙСТВА С ПРИМЕНЕНИЕМ ЭНЕРГОСБЕРЕГАЮЩИХ ТЕХНОЛОГИЙ   НА ТЕРРИТОРИИ СТЕКЛЯНСКОГО СЕЛЬСОВЕТА КУПИНСКОГО РАЙОНА НОВОСИБИРСКОЙ  ОБЛАСТИ НА 2020-2022 ГГ."</w:t>
      </w:r>
    </w:p>
    <w:p w:rsidR="006A7140" w:rsidRDefault="006A7140" w:rsidP="006A7140"/>
    <w:p w:rsidR="006A7140" w:rsidRDefault="006A7140" w:rsidP="006A7140">
      <w:r w:rsidRPr="006A7140">
        <w:t xml:space="preserve">В соответствии с </w:t>
      </w:r>
      <w:hyperlink r:id="rId5" w:history="1">
        <w:r w:rsidRPr="006A7140">
          <w:rPr>
            <w:rStyle w:val="a4"/>
            <w:color w:val="auto"/>
            <w:u w:val="non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6A7140">
        <w:t xml:space="preserve">, Уставом </w:t>
      </w:r>
      <w:r>
        <w:t xml:space="preserve"> </w:t>
      </w:r>
      <w:r w:rsidRPr="006A7140">
        <w:t xml:space="preserve"> </w:t>
      </w:r>
      <w:r>
        <w:t xml:space="preserve"> Стеклянского сельсовета, Администрация Стеклянского сельсовета</w:t>
      </w:r>
    </w:p>
    <w:p w:rsidR="006A7140" w:rsidRDefault="006A7140" w:rsidP="006A7140">
      <w:r>
        <w:t>ПОСТАНОВЛЯЕТ:</w:t>
      </w:r>
    </w:p>
    <w:p w:rsidR="006A7140" w:rsidRDefault="006A7140" w:rsidP="006A7140"/>
    <w:p w:rsidR="006A7140" w:rsidRDefault="006A7140" w:rsidP="006A7140">
      <w:pPr>
        <w:pStyle w:val="a5"/>
        <w:numPr>
          <w:ilvl w:val="0"/>
          <w:numId w:val="1"/>
        </w:numPr>
      </w:pPr>
      <w:r>
        <w:t xml:space="preserve">Утвердить муниципальную программу  Развитие </w:t>
      </w:r>
      <w:proofErr w:type="spellStart"/>
      <w:r>
        <w:t>электросетевого</w:t>
      </w:r>
      <w:proofErr w:type="spellEnd"/>
      <w:r>
        <w:t xml:space="preserve"> хозяйства с применением энергосберегающих технологий  на территории Стеклянского сельсовета Купинского района Новосибирской области на 2020-2022 гг.</w:t>
      </w:r>
    </w:p>
    <w:p w:rsidR="006A7140" w:rsidRPr="006D437B" w:rsidRDefault="006A7140" w:rsidP="006A7140">
      <w:pPr>
        <w:pStyle w:val="a5"/>
        <w:numPr>
          <w:ilvl w:val="0"/>
          <w:numId w:val="1"/>
        </w:numPr>
        <w:jc w:val="both"/>
      </w:pPr>
      <w:r>
        <w:t>С</w:t>
      </w:r>
      <w:r w:rsidRPr="006A7140">
        <w:rPr>
          <w:color w:val="000000"/>
          <w:spacing w:val="-4"/>
        </w:rPr>
        <w:t xml:space="preserve">пециалисту   администрации  </w:t>
      </w:r>
      <w:r w:rsidRPr="00497F72">
        <w:t xml:space="preserve"> обнародовать настоящее постановление и</w:t>
      </w:r>
      <w:r w:rsidRPr="006A7140">
        <w:rPr>
          <w:color w:val="000000"/>
          <w:spacing w:val="-4"/>
        </w:rPr>
        <w:t xml:space="preserve"> </w:t>
      </w:r>
      <w:r w:rsidRPr="00497F72">
        <w:t xml:space="preserve">разместить на  официальном сайте  администрации </w:t>
      </w:r>
      <w:r>
        <w:rPr>
          <w:lang w:bidi="ru-RU"/>
        </w:rPr>
        <w:t>Стеклянского сельсовета Купинского района</w:t>
      </w:r>
      <w:r>
        <w:t xml:space="preserve"> </w:t>
      </w:r>
      <w:r w:rsidRPr="00497F72">
        <w:t xml:space="preserve"> в информационно-телекоммуникационной сети «Интернет».</w:t>
      </w:r>
      <w:r>
        <w:t xml:space="preserve">  </w:t>
      </w:r>
    </w:p>
    <w:p w:rsidR="006A7140" w:rsidRPr="00497F72" w:rsidRDefault="006A7140" w:rsidP="006A7140">
      <w:pPr>
        <w:pStyle w:val="a5"/>
        <w:numPr>
          <w:ilvl w:val="0"/>
          <w:numId w:val="1"/>
        </w:numPr>
        <w:jc w:val="both"/>
      </w:pPr>
      <w:r w:rsidRPr="00497F72">
        <w:t xml:space="preserve"> </w:t>
      </w:r>
      <w:proofErr w:type="gramStart"/>
      <w:r w:rsidRPr="00497F72">
        <w:t>Контроль за</w:t>
      </w:r>
      <w:proofErr w:type="gramEnd"/>
      <w:r w:rsidRPr="00497F72">
        <w:t xml:space="preserve"> выполнением настоящего постановления оставляю за собой.</w:t>
      </w:r>
    </w:p>
    <w:p w:rsidR="006A7140" w:rsidRPr="00497F72" w:rsidRDefault="006A7140" w:rsidP="006A7140">
      <w:pPr>
        <w:pStyle w:val="a5"/>
        <w:numPr>
          <w:ilvl w:val="0"/>
          <w:numId w:val="1"/>
        </w:numPr>
        <w:jc w:val="both"/>
      </w:pPr>
      <w:r w:rsidRPr="00497F72">
        <w:t>Постановление вступает в силу со дня его обнародования.</w:t>
      </w:r>
    </w:p>
    <w:p w:rsidR="006A7140" w:rsidRPr="006A7140" w:rsidRDefault="006A7140" w:rsidP="006A7140">
      <w:pPr>
        <w:pStyle w:val="a5"/>
        <w:rPr>
          <w:color w:val="000000"/>
        </w:rPr>
      </w:pPr>
    </w:p>
    <w:p w:rsidR="006A7140" w:rsidRDefault="006A7140" w:rsidP="006A7140">
      <w:pPr>
        <w:pStyle w:val="a5"/>
      </w:pPr>
    </w:p>
    <w:p w:rsidR="006A7140" w:rsidRDefault="006A7140" w:rsidP="006A7140">
      <w:r>
        <w:t xml:space="preserve">Глава Стеклянского сельсовета                                                </w:t>
      </w:r>
      <w:proofErr w:type="spellStart"/>
      <w:r>
        <w:t>Е.В.Сасина</w:t>
      </w:r>
      <w:proofErr w:type="spellEnd"/>
    </w:p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/>
    <w:p w:rsidR="006A7140" w:rsidRDefault="006A7140" w:rsidP="006A7140">
      <w:pPr>
        <w:pStyle w:val="formattext"/>
        <w:jc w:val="right"/>
      </w:pPr>
      <w:r>
        <w:lastRenderedPageBreak/>
        <w:t xml:space="preserve">Приложение </w:t>
      </w:r>
      <w:r>
        <w:br/>
        <w:t xml:space="preserve">к Постановлению администрации </w:t>
      </w:r>
    </w:p>
    <w:p w:rsidR="006A7140" w:rsidRDefault="006A7140" w:rsidP="006A7140">
      <w:pPr>
        <w:pStyle w:val="formattext"/>
        <w:jc w:val="right"/>
      </w:pPr>
      <w:r>
        <w:t xml:space="preserve"> </w:t>
      </w:r>
    </w:p>
    <w:p w:rsidR="006A7140" w:rsidRDefault="006A7140" w:rsidP="006A7140">
      <w:pPr>
        <w:pStyle w:val="3"/>
      </w:pPr>
      <w:r>
        <w:t xml:space="preserve">Паспорт муниципальной программы  Развитие </w:t>
      </w:r>
      <w:proofErr w:type="spellStart"/>
      <w:r>
        <w:t>электросетевого</w:t>
      </w:r>
      <w:proofErr w:type="spellEnd"/>
      <w:r>
        <w:t xml:space="preserve"> хозяйства с применением энергосберегающих технологий  на территории Стеклянского сельсовета Купинского района Новосибирской  области на 2020-2022гг.</w:t>
      </w:r>
    </w:p>
    <w:p w:rsidR="006A7140" w:rsidRDefault="006A7140" w:rsidP="006A7140">
      <w:pPr>
        <w:pStyle w:val="headertext"/>
        <w:jc w:val="center"/>
      </w:pPr>
      <w:r>
        <w:br/>
        <w:t xml:space="preserve"> </w:t>
      </w:r>
    </w:p>
    <w:p w:rsidR="006A7140" w:rsidRDefault="006A7140" w:rsidP="006A7140">
      <w:pPr>
        <w:pStyle w:val="formattex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1421"/>
        <w:gridCol w:w="1988"/>
        <w:gridCol w:w="1732"/>
        <w:gridCol w:w="1864"/>
      </w:tblGrid>
      <w:tr w:rsidR="006A7140" w:rsidTr="00903487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Наименование муниципальной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Pr="00EC6B6C" w:rsidRDefault="00EC6B6C" w:rsidP="00EC6B6C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программа</w:t>
            </w:r>
            <w:r w:rsidRPr="00EC6B6C">
              <w:rPr>
                <w:b w:val="0"/>
                <w:sz w:val="24"/>
                <w:szCs w:val="24"/>
              </w:rPr>
              <w:t xml:space="preserve">  Развитие </w:t>
            </w:r>
            <w:proofErr w:type="spellStart"/>
            <w:r w:rsidRPr="00EC6B6C">
              <w:rPr>
                <w:b w:val="0"/>
                <w:sz w:val="24"/>
                <w:szCs w:val="24"/>
              </w:rPr>
              <w:t>электросетевого</w:t>
            </w:r>
            <w:proofErr w:type="spellEnd"/>
            <w:r w:rsidRPr="00EC6B6C">
              <w:rPr>
                <w:b w:val="0"/>
                <w:sz w:val="24"/>
                <w:szCs w:val="24"/>
              </w:rPr>
              <w:t xml:space="preserve"> хозяйства с применением энергосберегающих технологий  на территории Стеклянского сельсовета Купинского района Новосибирской  области на 2020-2022гг</w:t>
            </w:r>
            <w:proofErr w:type="gramStart"/>
            <w:r w:rsidRPr="00EC6B6C">
              <w:rPr>
                <w:b w:val="0"/>
                <w:sz w:val="24"/>
                <w:szCs w:val="24"/>
              </w:rPr>
              <w:t>.</w:t>
            </w:r>
            <w:r w:rsidR="006A7140" w:rsidRPr="00EC6B6C">
              <w:rPr>
                <w:b w:val="0"/>
              </w:rPr>
              <w:t>(</w:t>
            </w:r>
            <w:proofErr w:type="gramEnd"/>
            <w:r w:rsidR="006A7140" w:rsidRPr="00EC6B6C">
              <w:rPr>
                <w:b w:val="0"/>
              </w:rPr>
              <w:t xml:space="preserve"> далее - </w:t>
            </w:r>
            <w:proofErr w:type="spellStart"/>
            <w:r w:rsidR="006A7140" w:rsidRPr="00EC6B6C">
              <w:rPr>
                <w:b w:val="0"/>
              </w:rPr>
              <w:t>му</w:t>
            </w:r>
            <w:proofErr w:type="spellEnd"/>
            <w:r w:rsidR="006A7140" w:rsidRPr="00EC6B6C">
              <w:rPr>
                <w:b w:val="0"/>
              </w:rPr>
              <w:t xml:space="preserve"> </w:t>
            </w:r>
            <w:proofErr w:type="spellStart"/>
            <w:r w:rsidR="006A7140" w:rsidRPr="00EC6B6C">
              <w:rPr>
                <w:b w:val="0"/>
              </w:rPr>
              <w:t>ниципальная</w:t>
            </w:r>
            <w:proofErr w:type="spellEnd"/>
            <w:r w:rsidR="006A7140" w:rsidRPr="00EC6B6C">
              <w:rPr>
                <w:b w:val="0"/>
              </w:rPr>
              <w:t xml:space="preserve"> программа)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Цели муниципальной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EC6B6C">
            <w:pPr>
              <w:pStyle w:val="formattext"/>
            </w:pPr>
            <w:r>
              <w:t>Обеспечение безопасных и ком</w:t>
            </w:r>
            <w:r w:rsidR="00EC6B6C">
              <w:t>фортных условий проживания на территории Стеклянского сельсовета</w:t>
            </w:r>
            <w:r>
              <w:br/>
              <w:t>Создание условий для приведения жилищного фонда и коммунальной инфраструктуры в соответствие со стандартами качества с применением энергосберегающих технологий</w:t>
            </w:r>
            <w:proofErr w:type="gramStart"/>
            <w:r>
              <w:t xml:space="preserve"> .</w:t>
            </w:r>
            <w:proofErr w:type="gramEnd"/>
            <w:r>
              <w:br/>
              <w:t xml:space="preserve">Предоставление населению </w:t>
            </w:r>
            <w:r w:rsidR="00EC6B6C">
              <w:t xml:space="preserve"> Стеклянского сельсовета</w:t>
            </w:r>
            <w:r>
              <w:t xml:space="preserve"> услуг необходимого качества.</w:t>
            </w:r>
            <w:r>
              <w:br/>
              <w:t xml:space="preserve">Проведение капитального ремонта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</w:t>
            </w:r>
            <w:r w:rsidR="00EC6B6C">
              <w:t xml:space="preserve"> </w:t>
            </w:r>
            <w:r>
              <w:t xml:space="preserve"> с применением энергосберегающих технологий.</w:t>
            </w:r>
            <w:r>
              <w:br/>
              <w:t xml:space="preserve">Улучшение благоприятной среды жизнедеятельности населения </w:t>
            </w:r>
            <w:r w:rsidR="00EC6B6C">
              <w:t>Стеклянского сельсовета</w:t>
            </w:r>
            <w:proofErr w:type="gramStart"/>
            <w:r w:rsidR="00EC6B6C">
              <w:t xml:space="preserve"> </w:t>
            </w:r>
            <w:r>
              <w:t>.</w:t>
            </w:r>
            <w:proofErr w:type="gramEnd"/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Задачи муниципальной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EC6B6C">
            <w:pPr>
              <w:pStyle w:val="formattext"/>
            </w:pPr>
            <w:r>
              <w:t xml:space="preserve">Финансирование вопросов по замене и модернизации систем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</w:t>
            </w:r>
            <w:r w:rsidR="00EC6B6C">
              <w:t xml:space="preserve"> </w:t>
            </w:r>
            <w:r>
              <w:t xml:space="preserve"> с применением энергосберегающих технологий.</w:t>
            </w:r>
            <w:r>
              <w:br/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      </w:r>
            <w:r>
              <w:br/>
              <w:t>Модернизация, строительство и ремонт объектов электроснабжения.</w:t>
            </w:r>
            <w:r>
              <w:br/>
              <w:t>Привлечение средств внебюджетных источников в сферу энергоснабжения.</w:t>
            </w:r>
            <w:r>
              <w:br/>
              <w:t>Модернизация системы уличного освещения.</w:t>
            </w:r>
            <w:r>
              <w:br/>
              <w:t>Модернизация и переоснащение специализированной техникой муниципальных предприятий по обслуживанию сетей уличного освещения.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Координатор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903487">
            <w:pPr>
              <w:pStyle w:val="formattext"/>
            </w:pPr>
            <w:r>
              <w:t xml:space="preserve"> Администрация Стеклянского сельсовета Купинского района Новосибирской области</w:t>
            </w:r>
            <w:r w:rsidR="006A7140">
              <w:t xml:space="preserve"> 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Сроки реализации муниципальной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EC6B6C">
            <w:pPr>
              <w:pStyle w:val="formattext"/>
            </w:pPr>
            <w:r>
              <w:t>2020</w:t>
            </w:r>
            <w:r w:rsidR="006A7140">
              <w:t>-202</w:t>
            </w:r>
            <w:r>
              <w:t>2</w:t>
            </w:r>
            <w:r w:rsidR="006A7140">
              <w:t xml:space="preserve"> годы 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903487">
            <w:pPr>
              <w:pStyle w:val="formattext"/>
            </w:pPr>
            <w:r>
              <w:t xml:space="preserve"> Администрация Стеклянского сельсовета Купинского района Новосибирской области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Перечень подпрограмм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Источники финансирования муниципальной программы</w:t>
            </w:r>
            <w:proofErr w:type="gramStart"/>
            <w:r>
              <w:br/>
              <w:t>В</w:t>
            </w:r>
            <w:proofErr w:type="gramEnd"/>
            <w:r>
              <w:t xml:space="preserve"> том числе по годам: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Расходы (тыс. рублей)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Всего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903487">
            <w:pPr>
              <w:pStyle w:val="formattext"/>
            </w:pPr>
            <w:r>
              <w:t>2020</w:t>
            </w:r>
            <w:r w:rsidR="006A7140">
              <w:br/>
              <w:t xml:space="preserve">год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903487">
            <w:pPr>
              <w:pStyle w:val="formattext"/>
            </w:pPr>
            <w:r>
              <w:t>2021</w:t>
            </w:r>
            <w:r w:rsidR="006A7140">
              <w:br/>
              <w:t xml:space="preserve">год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903487">
            <w:pPr>
              <w:pStyle w:val="formattext"/>
            </w:pPr>
            <w:r>
              <w:t>2022</w:t>
            </w:r>
            <w:r w:rsidR="006A7140">
              <w:br/>
              <w:t xml:space="preserve">год 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Всего:</w:t>
            </w:r>
            <w:r>
              <w:br/>
              <w:t>в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>235</w:t>
            </w:r>
            <w:r w:rsidR="00EC6B6C">
              <w:t>,8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>235</w:t>
            </w:r>
            <w:r w:rsidR="00EC6B6C">
              <w:t>,8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EC6B6C">
            <w:pPr>
              <w:pStyle w:val="formattext"/>
            </w:pPr>
            <w:r>
              <w:t>Средства бюджета</w:t>
            </w:r>
            <w:r w:rsidR="006A7140">
              <w:t xml:space="preserve"> </w:t>
            </w:r>
            <w:r>
              <w:t xml:space="preserve"> Стеклянского сельсовета</w:t>
            </w:r>
            <w:r w:rsidR="006A7140"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235</w:t>
            </w:r>
            <w:r w:rsidR="00EC6B6C">
              <w:t>,8</w:t>
            </w:r>
            <w:r w:rsidR="006A7140"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EC6B6C" w:rsidP="00F76BC0">
            <w:pPr>
              <w:pStyle w:val="formattext"/>
            </w:pPr>
            <w:r>
              <w:t xml:space="preserve"> </w:t>
            </w:r>
            <w:r w:rsidR="00F76BC0">
              <w:t>235</w:t>
            </w:r>
            <w:r>
              <w:t>,8</w:t>
            </w:r>
            <w:r w:rsidR="006A7140"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EC6B6C">
            <w:pPr>
              <w:pStyle w:val="formattext"/>
            </w:pPr>
            <w:r>
              <w:t xml:space="preserve">Средства бюджета </w:t>
            </w:r>
            <w:r w:rsidR="00EC6B6C">
              <w:t xml:space="preserve"> Новосибирской </w:t>
            </w:r>
            <w:r>
              <w:t xml:space="preserve">области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Внебюджетные источники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-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Планируемые результаты реализации государственной программы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EC6B6C">
            <w:pPr>
              <w:pStyle w:val="formattext"/>
            </w:pPr>
            <w:r>
              <w:t>1. Снижение уровня износа линий электропередач за счёт применения современных композитных материалов и энергосберегающих технологий.</w:t>
            </w:r>
            <w:r>
              <w:br/>
              <w:t xml:space="preserve">2. Замена устаревших моделей светильников уличного освещения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светодиодные.</w:t>
            </w:r>
            <w:r>
              <w:br/>
            </w:r>
            <w:r w:rsidR="00EC6B6C">
              <w:t>3</w:t>
            </w:r>
            <w:r>
              <w:t>. Снижение финансовых</w:t>
            </w:r>
            <w:r w:rsidR="00EC6B6C">
              <w:t xml:space="preserve"> затрат на потери в энергосетях.</w:t>
            </w:r>
            <w:r>
              <w:br/>
            </w:r>
            <w:r w:rsidR="00EC6B6C">
              <w:t xml:space="preserve"> </w:t>
            </w:r>
          </w:p>
        </w:tc>
      </w:tr>
    </w:tbl>
    <w:p w:rsidR="006A7140" w:rsidRDefault="006A7140" w:rsidP="00EC6B6C">
      <w:pPr>
        <w:pStyle w:val="4"/>
        <w:jc w:val="center"/>
      </w:pPr>
      <w:r>
        <w:t>1. Характеристика проблемы в сфере реализации муниципальной программы</w:t>
      </w:r>
    </w:p>
    <w:p w:rsidR="006A7140" w:rsidRDefault="006A7140" w:rsidP="006A7140">
      <w:pPr>
        <w:pStyle w:val="formattext"/>
      </w:pPr>
      <w:r>
        <w:t>Снижение финансовых</w:t>
      </w:r>
      <w:r w:rsidR="00EC6B6C">
        <w:t xml:space="preserve"> затрат на потери в энергосетях</w:t>
      </w:r>
      <w:r>
        <w:t>.</w:t>
      </w:r>
    </w:p>
    <w:p w:rsidR="006A7140" w:rsidRDefault="006A7140" w:rsidP="006A7140">
      <w:pPr>
        <w:pStyle w:val="formattext"/>
      </w:pPr>
      <w:r>
        <w:t xml:space="preserve">Наружное освещение - это важнейший элемент благоустройства, который формирует облик </w:t>
      </w:r>
      <w:r w:rsidR="00EC6B6C">
        <w:t xml:space="preserve"> сельского поселения</w:t>
      </w:r>
      <w:r>
        <w:t xml:space="preserve">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эстетического облика </w:t>
      </w:r>
      <w:r w:rsidR="00EC6B6C">
        <w:t xml:space="preserve"> сельских </w:t>
      </w:r>
      <w:r>
        <w:t xml:space="preserve"> улиц, дорожно-уличной сети, снижения нарушений общественного порядка.</w:t>
      </w:r>
    </w:p>
    <w:p w:rsidR="006A7140" w:rsidRDefault="006A7140" w:rsidP="006A7140">
      <w:pPr>
        <w:pStyle w:val="formattext"/>
      </w:pPr>
      <w:r>
        <w:t xml:space="preserve">Ежегодно для поддержания работоспособности системы наружного освещения дорожно-уличной сети и мест общего пользования на </w:t>
      </w:r>
      <w:r w:rsidR="00EC6B6C">
        <w:t xml:space="preserve"> территории Стеклянского сельсовета</w:t>
      </w:r>
      <w:r>
        <w:t xml:space="preserve"> запланировано выполнение мероприятий по содержанию линий наружного освещения, а также установка новых опор освещения, замена щитового оборудования, воздушных и кабельных сетей с применением современных композитных материалов и энергосберегающих технологий.</w:t>
      </w:r>
    </w:p>
    <w:p w:rsidR="006A7140" w:rsidRDefault="006A7140" w:rsidP="006A7140">
      <w:pPr>
        <w:pStyle w:val="formattext"/>
      </w:pPr>
      <w:r>
        <w:lastRenderedPageBreak/>
        <w:t xml:space="preserve">Программа определяет цели и основные направления </w:t>
      </w:r>
      <w:proofErr w:type="gramStart"/>
      <w:r>
        <w:t>решения проблемы создания комфортной среды проживания</w:t>
      </w:r>
      <w:proofErr w:type="gramEnd"/>
      <w:r>
        <w:t xml:space="preserve"> на территории </w:t>
      </w:r>
      <w:r w:rsidR="00EC6B6C">
        <w:t xml:space="preserve">   Стеклянского сельсовета.  </w:t>
      </w:r>
    </w:p>
    <w:p w:rsidR="006A7140" w:rsidRDefault="006A7140" w:rsidP="00EC6B6C">
      <w:pPr>
        <w:pStyle w:val="4"/>
        <w:jc w:val="center"/>
      </w:pPr>
      <w:r>
        <w:t>2. Цели и задачи муниципальной программы</w:t>
      </w:r>
    </w:p>
    <w:p w:rsidR="006A7140" w:rsidRDefault="006A7140" w:rsidP="006A7140">
      <w:pPr>
        <w:pStyle w:val="formattext"/>
      </w:pPr>
      <w:r>
        <w:br/>
        <w:t>Целями муниципальной программы являются:</w:t>
      </w:r>
    </w:p>
    <w:p w:rsidR="006A7140" w:rsidRDefault="006A7140" w:rsidP="006A7140">
      <w:pPr>
        <w:pStyle w:val="formattext"/>
      </w:pPr>
      <w:r>
        <w:t xml:space="preserve">- обеспечение безопасных и комфортных условий проживания </w:t>
      </w:r>
      <w:r w:rsidR="00EC6B6C">
        <w:t xml:space="preserve"> на территории Стеклянского сельсовета;</w:t>
      </w:r>
    </w:p>
    <w:p w:rsidR="006A7140" w:rsidRDefault="006A7140" w:rsidP="006A7140">
      <w:pPr>
        <w:pStyle w:val="formattext"/>
      </w:pPr>
      <w:r>
        <w:t>- создание условий для приведения жилищного фонда и коммунальной инфраструктуры в соответствие со стандартами качества.</w:t>
      </w:r>
    </w:p>
    <w:p w:rsidR="006A7140" w:rsidRDefault="006A7140" w:rsidP="006A7140">
      <w:pPr>
        <w:pStyle w:val="formattext"/>
      </w:pPr>
      <w:r>
        <w:t xml:space="preserve">- предоставление населению </w:t>
      </w:r>
      <w:r w:rsidR="00EC6B6C">
        <w:t xml:space="preserve"> </w:t>
      </w:r>
      <w:r>
        <w:t xml:space="preserve"> услуг нормативного качества и в необходимом количестве;</w:t>
      </w:r>
    </w:p>
    <w:p w:rsidR="006A7140" w:rsidRDefault="006A7140" w:rsidP="006A7140">
      <w:pPr>
        <w:pStyle w:val="formattext"/>
      </w:pPr>
      <w:r>
        <w:t>Для выполнения вышеуказанных целей планируется решить следующие задачи:</w:t>
      </w:r>
    </w:p>
    <w:p w:rsidR="006A7140" w:rsidRDefault="006A7140" w:rsidP="006A7140">
      <w:pPr>
        <w:pStyle w:val="formattext"/>
      </w:pPr>
      <w:r>
        <w:t>- Проведение комплексного энергетического обследо</w:t>
      </w:r>
      <w:r w:rsidR="00F76BC0">
        <w:t xml:space="preserve">вания </w:t>
      </w:r>
      <w:proofErr w:type="spellStart"/>
      <w:r w:rsidR="00F76BC0">
        <w:t>электросетевого</w:t>
      </w:r>
      <w:proofErr w:type="spellEnd"/>
      <w:r w:rsidR="00F76BC0">
        <w:t xml:space="preserve"> хозяйства</w:t>
      </w:r>
      <w:r>
        <w:t>.</w:t>
      </w:r>
    </w:p>
    <w:p w:rsidR="006A7140" w:rsidRDefault="006A7140" w:rsidP="006A7140">
      <w:pPr>
        <w:pStyle w:val="formattext"/>
      </w:pPr>
      <w:r>
        <w:t>- Снижение уровня износа линий электропередач за счёт применения современных композитных материалов и энергосберегающих технологий.</w:t>
      </w:r>
    </w:p>
    <w:p w:rsidR="006A7140" w:rsidRDefault="006A7140" w:rsidP="006A7140">
      <w:pPr>
        <w:pStyle w:val="formattext"/>
      </w:pPr>
      <w:r>
        <w:t xml:space="preserve">- Замена устаревших моделей светильников уличного освещения </w:t>
      </w:r>
      <w:proofErr w:type="gramStart"/>
      <w:r>
        <w:t>на</w:t>
      </w:r>
      <w:proofErr w:type="gramEnd"/>
      <w:r>
        <w:t xml:space="preserve"> энергосберегающие, светодиодные.</w:t>
      </w:r>
    </w:p>
    <w:p w:rsidR="006A7140" w:rsidRDefault="006A7140" w:rsidP="006A7140">
      <w:pPr>
        <w:pStyle w:val="formattext"/>
      </w:pPr>
      <w:r>
        <w:t>- Снижение финансовых затрат на потер</w:t>
      </w:r>
      <w:r w:rsidR="00F76BC0">
        <w:t>и в энергосетях.</w:t>
      </w:r>
    </w:p>
    <w:p w:rsidR="006A7140" w:rsidRDefault="006A7140" w:rsidP="006A7140">
      <w:pPr>
        <w:pStyle w:val="formattext"/>
      </w:pPr>
      <w:r>
        <w:t>- Строительство новых линий уличного освещения с применением современных композитных материалов и энергосберегающих технологий;</w:t>
      </w:r>
    </w:p>
    <w:p w:rsidR="006A7140" w:rsidRDefault="006A7140" w:rsidP="006A7140">
      <w:pPr>
        <w:pStyle w:val="formattext"/>
      </w:pPr>
      <w:r>
        <w:t>- Модернизация системы уличного освещения;</w:t>
      </w:r>
    </w:p>
    <w:p w:rsidR="006A7140" w:rsidRDefault="006A7140" w:rsidP="006A7140">
      <w:pPr>
        <w:pStyle w:val="formattext"/>
      </w:pPr>
      <w:r>
        <w:t xml:space="preserve">- привлечение средств внебюджетных источников в сферу для реализации программы энергоснабжения и повышения энергетической эффективности в сфере </w:t>
      </w:r>
      <w:proofErr w:type="spellStart"/>
      <w:r>
        <w:t>электроэнергентики</w:t>
      </w:r>
      <w:proofErr w:type="spellEnd"/>
      <w:r>
        <w:t>;</w:t>
      </w:r>
    </w:p>
    <w:p w:rsidR="006A7140" w:rsidRDefault="00F76BC0" w:rsidP="006A7140">
      <w:pPr>
        <w:pStyle w:val="formattext"/>
      </w:pPr>
      <w:r>
        <w:t xml:space="preserve"> </w:t>
      </w:r>
    </w:p>
    <w:p w:rsidR="006A7140" w:rsidRDefault="006A7140" w:rsidP="00F76BC0">
      <w:pPr>
        <w:pStyle w:val="4"/>
        <w:jc w:val="center"/>
      </w:pPr>
      <w:r>
        <w:t>4. Планируемые результаты реализации муниципальной Программы</w:t>
      </w:r>
    </w:p>
    <w:p w:rsidR="006A7140" w:rsidRDefault="006A7140" w:rsidP="006A7140">
      <w:pPr>
        <w:pStyle w:val="formattext"/>
      </w:pPr>
      <w:r>
        <w:br/>
        <w:t>Планируемые результаты реализации муниципальной программы и их динамики по годам реализации муниципальной программы приведены в приложениях к данной программе.</w:t>
      </w:r>
    </w:p>
    <w:p w:rsidR="006A7140" w:rsidRDefault="006A7140" w:rsidP="00F76BC0">
      <w:pPr>
        <w:pStyle w:val="4"/>
        <w:jc w:val="center"/>
      </w:pPr>
      <w:r>
        <w:t>5. Финансирование Программы</w:t>
      </w:r>
    </w:p>
    <w:p w:rsidR="006A7140" w:rsidRDefault="006A7140" w:rsidP="006A7140">
      <w:pPr>
        <w:pStyle w:val="formattext"/>
      </w:pPr>
      <w:r>
        <w:br/>
        <w:t>Объемы финансовых средств, необходимых для реализации муниципальной программы, приведены в паспорте муниципальной программы.</w:t>
      </w:r>
    </w:p>
    <w:p w:rsidR="006A7140" w:rsidRDefault="006A7140" w:rsidP="006A7140">
      <w:pPr>
        <w:pStyle w:val="formattext"/>
      </w:pPr>
      <w:r>
        <w:lastRenderedPageBreak/>
        <w:t>Обоснование объемов финансовых ресурсов, необходимых для реализации мероприятий, предусмотренных муниципальной программой, приведено в приложениях.</w:t>
      </w:r>
    </w:p>
    <w:p w:rsidR="006A7140" w:rsidRDefault="006A7140" w:rsidP="00F76BC0">
      <w:pPr>
        <w:pStyle w:val="4"/>
        <w:jc w:val="center"/>
      </w:pPr>
      <w:r>
        <w:t>6. Контроль и отчетность при реализации Программы</w:t>
      </w:r>
    </w:p>
    <w:p w:rsidR="006A7140" w:rsidRDefault="006A7140" w:rsidP="006A7140">
      <w:pPr>
        <w:pStyle w:val="formattext"/>
      </w:pPr>
      <w:r>
        <w:br/>
      </w:r>
      <w:proofErr w:type="gramStart"/>
      <w:r>
        <w:t>Контроль за</w:t>
      </w:r>
      <w:proofErr w:type="gramEnd"/>
      <w:r>
        <w:t xml:space="preserve"> реализацией муниципальной программы осуществляет </w:t>
      </w:r>
      <w:r w:rsidR="00F76BC0">
        <w:t xml:space="preserve"> Администрация Стеклянского сельсовета</w:t>
      </w:r>
      <w:r>
        <w:t>.</w:t>
      </w:r>
    </w:p>
    <w:p w:rsidR="006A7140" w:rsidRDefault="006A7140" w:rsidP="006A7140">
      <w:pPr>
        <w:pStyle w:val="formattext"/>
      </w:pPr>
      <w:r>
        <w:t xml:space="preserve">Ответственность за реализацию муниципальной программы и обеспечение достижения значений количественных и качественных показателей эффективности реализации программы несет </w:t>
      </w:r>
      <w:r w:rsidR="00F76BC0">
        <w:t xml:space="preserve"> Администрация Стеклянского сельсовета.</w:t>
      </w:r>
    </w:p>
    <w:p w:rsidR="00F76BC0" w:rsidRDefault="006A7140" w:rsidP="00F76BC0">
      <w:pPr>
        <w:pStyle w:val="formattext"/>
      </w:pPr>
      <w:r>
        <w:t xml:space="preserve">Отчетность при реализации программы осуществляется </w:t>
      </w:r>
      <w:r w:rsidR="00F76BC0">
        <w:t xml:space="preserve"> </w:t>
      </w:r>
      <w:r>
        <w:t xml:space="preserve"> </w:t>
      </w:r>
      <w:r w:rsidR="00F76BC0">
        <w:t xml:space="preserve">  Администрация Стеклянского сельсовета.</w:t>
      </w:r>
    </w:p>
    <w:p w:rsidR="006A7140" w:rsidRDefault="006A7140" w:rsidP="006A7140">
      <w:pPr>
        <w:pStyle w:val="formattext"/>
      </w:pPr>
    </w:p>
    <w:p w:rsidR="006A7140" w:rsidRDefault="006A7140" w:rsidP="00F76BC0">
      <w:pPr>
        <w:pStyle w:val="3"/>
        <w:jc w:val="center"/>
      </w:pPr>
      <w:r>
        <w:t>"Модернизация и содержание системы уличного освещения, оплата электроэнергии"</w:t>
      </w:r>
    </w:p>
    <w:p w:rsidR="006A7140" w:rsidRDefault="006A7140" w:rsidP="006A7140">
      <w:pPr>
        <w:pStyle w:val="formattext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220"/>
        <w:gridCol w:w="95"/>
        <w:gridCol w:w="1042"/>
        <w:gridCol w:w="1084"/>
        <w:gridCol w:w="923"/>
        <w:gridCol w:w="689"/>
        <w:gridCol w:w="689"/>
        <w:gridCol w:w="562"/>
        <w:gridCol w:w="562"/>
        <w:gridCol w:w="1030"/>
        <w:gridCol w:w="979"/>
      </w:tblGrid>
      <w:tr w:rsidR="006A7140" w:rsidTr="00903487">
        <w:trPr>
          <w:trHeight w:val="15"/>
          <w:tblCellSpacing w:w="15" w:type="dxa"/>
        </w:trPr>
        <w:tc>
          <w:tcPr>
            <w:tcW w:w="481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054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893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659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659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532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532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934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</w:tr>
      <w:tr w:rsidR="006A7140" w:rsidTr="00903487">
        <w:trPr>
          <w:trHeight w:val="4916"/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Мероприятия</w:t>
            </w:r>
            <w:r>
              <w:br/>
              <w:t>по</w:t>
            </w:r>
            <w:r>
              <w:br/>
              <w:t>реализации</w:t>
            </w:r>
            <w:r>
              <w:br/>
              <w:t xml:space="preserve">подпрограммы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Перечень</w:t>
            </w:r>
            <w:r>
              <w:br/>
              <w:t>стандартных</w:t>
            </w:r>
            <w:r>
              <w:br/>
              <w:t>процедур,</w:t>
            </w:r>
            <w:r>
              <w:br/>
              <w:t>обеспечивающих</w:t>
            </w:r>
            <w:r>
              <w:br/>
              <w:t>выполнение</w:t>
            </w:r>
            <w:r>
              <w:br/>
              <w:t>мероприятия, с</w:t>
            </w:r>
            <w:r>
              <w:br/>
              <w:t>указанием</w:t>
            </w:r>
            <w:r>
              <w:br/>
              <w:t>предельных</w:t>
            </w:r>
            <w:r>
              <w:br/>
              <w:t>сроков их</w:t>
            </w:r>
            <w:r>
              <w:br/>
              <w:t xml:space="preserve">исполнения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Источники</w:t>
            </w:r>
            <w:r>
              <w:br/>
              <w:t xml:space="preserve">финансирования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Срок</w:t>
            </w:r>
            <w:r>
              <w:br/>
              <w:t>исполнения</w:t>
            </w:r>
            <w:r>
              <w:br/>
              <w:t xml:space="preserve">мероприятия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Всего</w:t>
            </w:r>
            <w:r>
              <w:br/>
              <w:t>(тыс.</w:t>
            </w:r>
            <w:r>
              <w:br/>
              <w:t>руб.)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Объем финансирования по годам (тыс. руб.)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proofErr w:type="gramStart"/>
            <w:r>
              <w:t>Ответственный</w:t>
            </w:r>
            <w:proofErr w:type="gramEnd"/>
            <w:r>
              <w:br/>
              <w:t>за выполнение</w:t>
            </w:r>
            <w:r>
              <w:br/>
              <w:t>мероприятия</w:t>
            </w:r>
            <w:r>
              <w:br/>
              <w:t xml:space="preserve">подпрограммы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Результаты</w:t>
            </w:r>
            <w:r>
              <w:br/>
              <w:t>выполнения</w:t>
            </w:r>
            <w:r>
              <w:br/>
              <w:t>мероприятий</w:t>
            </w:r>
            <w:r>
              <w:br/>
              <w:t xml:space="preserve">подпрограммы </w:t>
            </w:r>
          </w:p>
        </w:tc>
      </w:tr>
      <w:tr w:rsidR="006A7140" w:rsidTr="00903487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>2020</w:t>
            </w:r>
            <w:r w:rsidR="006A7140">
              <w:t xml:space="preserve"> г.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F76BC0">
            <w:pPr>
              <w:pStyle w:val="formattext"/>
            </w:pPr>
            <w:r>
              <w:t>20</w:t>
            </w:r>
            <w:r w:rsidR="00F76BC0">
              <w:t xml:space="preserve"> 21</w:t>
            </w:r>
            <w:r>
              <w:t>г.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>2022</w:t>
            </w:r>
            <w:r w:rsidR="006A7140">
              <w:t xml:space="preserve"> г.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1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Модерни</w:t>
            </w:r>
            <w:r>
              <w:lastRenderedPageBreak/>
              <w:t xml:space="preserve">зация и содержание системы уличного освещения, оплата электроэнергии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lastRenderedPageBreak/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F76BC0">
            <w:pPr>
              <w:pStyle w:val="formattext"/>
            </w:pPr>
            <w:r>
              <w:t>Бюдже</w:t>
            </w:r>
            <w:r>
              <w:lastRenderedPageBreak/>
              <w:t xml:space="preserve">т </w:t>
            </w:r>
            <w:r w:rsidR="00F76BC0">
              <w:t xml:space="preserve"> Стеклянского сельсовета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lastRenderedPageBreak/>
              <w:t>2020-</w:t>
            </w:r>
            <w:r>
              <w:lastRenderedPageBreak/>
              <w:t>2022</w:t>
            </w:r>
            <w:r w:rsidR="006A7140">
              <w:t xml:space="preserve"> г.г.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lastRenderedPageBreak/>
              <w:t>14</w:t>
            </w:r>
            <w:r>
              <w:lastRenderedPageBreak/>
              <w:t>0,8</w:t>
            </w:r>
            <w:r w:rsidR="006A7140">
              <w:t xml:space="preserve">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lastRenderedPageBreak/>
              <w:t xml:space="preserve"> </w:t>
            </w:r>
            <w:r>
              <w:lastRenderedPageBreak/>
              <w:t>140,8</w:t>
            </w:r>
            <w:r w:rsidR="006A7140"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lastRenderedPageBreak/>
              <w:t xml:space="preserve">0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lastRenderedPageBreak/>
              <w:t xml:space="preserve">1.1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Оплата электроэнергии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</w:t>
            </w:r>
            <w:r w:rsidR="006A7140"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F76BC0">
            <w:pPr>
              <w:pStyle w:val="formattext"/>
            </w:pPr>
            <w:r>
              <w:t xml:space="preserve">Бюджет </w:t>
            </w:r>
            <w:r w:rsidR="00F76BC0">
              <w:t xml:space="preserve"> </w:t>
            </w:r>
            <w:r>
              <w:t xml:space="preserve"> </w:t>
            </w:r>
            <w:r w:rsidR="00F76BC0">
              <w:t>Стеклянского сельсовета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F76BC0">
            <w:pPr>
              <w:pStyle w:val="formattext"/>
            </w:pPr>
            <w:r>
              <w:t>2020</w:t>
            </w:r>
            <w:r w:rsidR="006A7140">
              <w:t>-202</w:t>
            </w:r>
            <w:r>
              <w:t>2</w:t>
            </w:r>
            <w:r w:rsidR="006A7140">
              <w:t xml:space="preserve"> г.г.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F76BC0">
            <w:pPr>
              <w:pStyle w:val="formattext"/>
            </w:pPr>
            <w:r>
              <w:t xml:space="preserve">  95,0</w:t>
            </w:r>
            <w:r w:rsidR="006A7140">
              <w:t xml:space="preserve">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</w:t>
            </w:r>
            <w:r w:rsidR="006A7140">
              <w:t xml:space="preserve"> </w:t>
            </w:r>
            <w:r>
              <w:t>95,0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</w:t>
            </w:r>
            <w:r w:rsidR="006A7140"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ИТОГО по разделу 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235,8</w:t>
            </w:r>
            <w:r w:rsidR="006A7140">
              <w:t xml:space="preserve">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 xml:space="preserve"> 235,8</w:t>
            </w:r>
            <w:r w:rsidR="006A7140"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</w:tbl>
    <w:p w:rsidR="006A7140" w:rsidRDefault="006A7140" w:rsidP="00F76BC0">
      <w:pPr>
        <w:pStyle w:val="3"/>
        <w:jc w:val="center"/>
      </w:pPr>
      <w:r>
        <w:t xml:space="preserve">Планируемые результаты </w:t>
      </w:r>
      <w:proofErr w:type="gramStart"/>
      <w:r>
        <w:t>основных</w:t>
      </w:r>
      <w:proofErr w:type="gramEnd"/>
      <w:r>
        <w:t xml:space="preserve"> мероприятия "Модернизация и содержание системы уличного освещения, оплата электроэнергии"</w:t>
      </w:r>
    </w:p>
    <w:p w:rsidR="006A7140" w:rsidRDefault="006A7140" w:rsidP="006A7140">
      <w:pPr>
        <w:pStyle w:val="formattex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3"/>
        <w:gridCol w:w="1434"/>
        <w:gridCol w:w="838"/>
        <w:gridCol w:w="838"/>
        <w:gridCol w:w="838"/>
        <w:gridCol w:w="1644"/>
      </w:tblGrid>
      <w:tr w:rsidR="006A7140" w:rsidTr="00F76BC0">
        <w:trPr>
          <w:trHeight w:val="15"/>
          <w:tblCellSpacing w:w="15" w:type="dxa"/>
        </w:trPr>
        <w:tc>
          <w:tcPr>
            <w:tcW w:w="380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404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599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</w:tr>
      <w:tr w:rsidR="006A7140" w:rsidTr="00F76BC0">
        <w:trPr>
          <w:tblCellSpacing w:w="15" w:type="dxa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Наименование показателей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Единицы измерения </w:t>
            </w:r>
          </w:p>
        </w:tc>
        <w:tc>
          <w:tcPr>
            <w:tcW w:w="2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Количественное значение по годам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Примечание </w:t>
            </w:r>
          </w:p>
        </w:tc>
      </w:tr>
      <w:tr w:rsidR="006A7140" w:rsidTr="00F76BC0">
        <w:trPr>
          <w:tblCellSpacing w:w="15" w:type="dxa"/>
        </w:trPr>
        <w:tc>
          <w:tcPr>
            <w:tcW w:w="38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20</w:t>
            </w:r>
            <w:r w:rsidR="00F76BC0">
              <w:t>20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20</w:t>
            </w:r>
            <w:r w:rsidR="00F76BC0">
              <w:t>21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F76BC0" w:rsidP="00903487">
            <w:pPr>
              <w:pStyle w:val="formattext"/>
            </w:pPr>
            <w:r>
              <w:t>2021</w:t>
            </w:r>
            <w:r w:rsidR="006A7140"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  <w:tr w:rsidR="006A7140" w:rsidTr="00F76BC0">
        <w:trPr>
          <w:tblCellSpacing w:w="15" w:type="dxa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1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4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5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8 </w:t>
            </w:r>
          </w:p>
        </w:tc>
      </w:tr>
      <w:tr w:rsidR="006A7140" w:rsidTr="00F76BC0">
        <w:trPr>
          <w:tblCellSpacing w:w="15" w:type="dxa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Сокращение уровня износа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систем наружного освещения с применением СИП и высокоэффективных светильников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60%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70%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80%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нет </w:t>
            </w:r>
          </w:p>
        </w:tc>
      </w:tr>
      <w:tr w:rsidR="006A7140" w:rsidTr="00F76BC0">
        <w:trPr>
          <w:trHeight w:val="2385"/>
          <w:tblCellSpacing w:w="15" w:type="dxa"/>
        </w:trPr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Количество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систем наружного и архитектурно-художественного </w:t>
            </w:r>
            <w:proofErr w:type="gramStart"/>
            <w:r>
              <w:t>освещения</w:t>
            </w:r>
            <w:proofErr w:type="gramEnd"/>
            <w:r>
              <w:t xml:space="preserve"> на которых реализованы мероприятия по устройству и капитальному ремонту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шт.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0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нет </w:t>
            </w:r>
          </w:p>
        </w:tc>
      </w:tr>
    </w:tbl>
    <w:p w:rsidR="0033248F" w:rsidRDefault="0033248F" w:rsidP="00F76BC0">
      <w:pPr>
        <w:pStyle w:val="3"/>
        <w:jc w:val="center"/>
      </w:pPr>
    </w:p>
    <w:p w:rsidR="0033248F" w:rsidRDefault="0033248F" w:rsidP="00F76BC0">
      <w:pPr>
        <w:pStyle w:val="3"/>
        <w:jc w:val="center"/>
      </w:pPr>
    </w:p>
    <w:p w:rsidR="006A7140" w:rsidRDefault="006A7140" w:rsidP="00F76BC0">
      <w:pPr>
        <w:pStyle w:val="3"/>
        <w:jc w:val="center"/>
      </w:pPr>
      <w:r>
        <w:lastRenderedPageBreak/>
        <w:t>ФОРМА предоставления обоснования финансовых ресурсов, необходимых для реализации мероприятий подпрограмм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7"/>
        <w:gridCol w:w="1930"/>
        <w:gridCol w:w="1838"/>
        <w:gridCol w:w="1646"/>
        <w:gridCol w:w="2184"/>
      </w:tblGrid>
      <w:tr w:rsidR="006A7140" w:rsidTr="00903487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6A7140" w:rsidRDefault="006A7140" w:rsidP="00903487">
            <w:pPr>
              <w:rPr>
                <w:sz w:val="2"/>
                <w:szCs w:val="24"/>
              </w:rPr>
            </w:pPr>
          </w:p>
        </w:tc>
      </w:tr>
      <w:tr w:rsidR="006A7140" w:rsidTr="00903487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Наименование</w:t>
            </w:r>
            <w:r>
              <w:br/>
              <w:t>мероприятия</w:t>
            </w:r>
            <w:r>
              <w:br/>
              <w:t>подпрограммы *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Источник</w:t>
            </w:r>
            <w:r>
              <w:br/>
              <w:t>финансирования **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Расчет необходимых</w:t>
            </w:r>
            <w:r>
              <w:br/>
              <w:t>финансовых ресурсов</w:t>
            </w:r>
            <w:r>
              <w:br/>
              <w:t>на реализацию</w:t>
            </w:r>
            <w:r>
              <w:br/>
              <w:t>мероприятия ***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Общий объем финансовых</w:t>
            </w:r>
            <w:r>
              <w:br/>
              <w:t>ресурсов, необходимых</w:t>
            </w:r>
            <w:r>
              <w:br/>
              <w:t>для реализации</w:t>
            </w:r>
            <w:r>
              <w:br/>
              <w:t>мероприятия, в том числе</w:t>
            </w:r>
            <w:r>
              <w:br/>
              <w:t>по годам ****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>Эксплуатационные</w:t>
            </w:r>
            <w:r>
              <w:br/>
              <w:t>расходы, возникающие в</w:t>
            </w:r>
            <w:r>
              <w:br/>
              <w:t>результате реализации</w:t>
            </w:r>
            <w:r>
              <w:br/>
              <w:t>мероприятия *****</w:t>
            </w:r>
          </w:p>
        </w:tc>
      </w:tr>
      <w:tr w:rsidR="006A7140" w:rsidTr="00903487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pStyle w:val="formattext"/>
            </w:pPr>
            <w:r>
              <w:t xml:space="preserve">Модернизация и содержание системы уличного освещения, оплата электроэнергии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33248F">
            <w:pPr>
              <w:pStyle w:val="formattext"/>
              <w:jc w:val="center"/>
            </w:pPr>
            <w:r>
              <w:t>Бюджет</w:t>
            </w:r>
            <w:r>
              <w:br/>
            </w:r>
            <w:r w:rsidR="0033248F">
              <w:t xml:space="preserve"> Стеклянского сельсовета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33248F">
            <w:pPr>
              <w:pStyle w:val="formattext"/>
            </w:pPr>
            <w:r>
              <w:t xml:space="preserve">Расчет сметной стоимости производится в базисных ценах на 01.2000 г. по нормативной базе "ГЭСН 2001 "ТСНБ-2001 </w:t>
            </w:r>
            <w:r w:rsidR="0033248F">
              <w:t xml:space="preserve"> </w:t>
            </w:r>
            <w:r>
              <w:t>" с учетом коэффициентов пересчета в текущие цены.</w:t>
            </w:r>
            <w:r>
              <w:br/>
              <w:t>Коммерческие предложения, мониторинг рынка.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33248F">
            <w:pPr>
              <w:pStyle w:val="formattext"/>
            </w:pPr>
            <w:r>
              <w:t>Всего на мероприятие -</w:t>
            </w:r>
            <w:r>
              <w:br/>
            </w:r>
            <w:r w:rsidR="0033248F">
              <w:t xml:space="preserve"> 235,8</w:t>
            </w:r>
            <w:r>
              <w:t xml:space="preserve"> тыс. руб</w:t>
            </w:r>
            <w:r w:rsidR="0033248F">
              <w:t>., в том числе по годам:</w:t>
            </w:r>
            <w:r w:rsidR="0033248F">
              <w:br/>
            </w:r>
            <w:proofErr w:type="gramStart"/>
            <w:r w:rsidR="0033248F">
              <w:t>На 2020</w:t>
            </w:r>
            <w:r>
              <w:t xml:space="preserve"> год - </w:t>
            </w:r>
            <w:r w:rsidR="0033248F">
              <w:t xml:space="preserve"> 235,0</w:t>
            </w:r>
            <w:r>
              <w:t xml:space="preserve"> </w:t>
            </w:r>
            <w:r w:rsidR="0033248F">
              <w:t>тыс. руб.</w:t>
            </w:r>
            <w:r w:rsidR="0033248F">
              <w:br/>
              <w:t>На 2021 год - 0 тыс. руб.</w:t>
            </w:r>
            <w:r w:rsidR="0033248F">
              <w:br/>
              <w:t>На 2022</w:t>
            </w:r>
            <w:r>
              <w:t xml:space="preserve"> год - 0 тыс. руб.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7140" w:rsidRDefault="006A7140" w:rsidP="00903487">
            <w:pPr>
              <w:rPr>
                <w:sz w:val="24"/>
                <w:szCs w:val="24"/>
              </w:rPr>
            </w:pPr>
          </w:p>
        </w:tc>
      </w:tr>
    </w:tbl>
    <w:p w:rsidR="006A7140" w:rsidRDefault="006A7140" w:rsidP="006A7140">
      <w:pPr>
        <w:pStyle w:val="formattext"/>
      </w:pPr>
      <w:r>
        <w:t xml:space="preserve">  </w:t>
      </w:r>
    </w:p>
    <w:p w:rsidR="006A7140" w:rsidRPr="00E345B3" w:rsidRDefault="006A7140" w:rsidP="006A7140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6A7140" w:rsidRDefault="006A7140" w:rsidP="006A7140"/>
    <w:p w:rsidR="006A7140" w:rsidRDefault="006A7140" w:rsidP="006A7140"/>
    <w:sectPr w:rsidR="006A7140" w:rsidSect="0085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19B0"/>
    <w:multiLevelType w:val="hybridMultilevel"/>
    <w:tmpl w:val="8936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40"/>
    <w:rsid w:val="0033248F"/>
    <w:rsid w:val="006A40FA"/>
    <w:rsid w:val="006A7140"/>
    <w:rsid w:val="007C6124"/>
    <w:rsid w:val="0085755F"/>
    <w:rsid w:val="00EC6B6C"/>
    <w:rsid w:val="00F7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A7140"/>
    <w:pPr>
      <w:autoSpaceDE/>
      <w:autoSpaceDN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7140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140"/>
    <w:rPr>
      <w:b/>
      <w:bCs/>
    </w:rPr>
  </w:style>
  <w:style w:type="paragraph" w:customStyle="1" w:styleId="headertext">
    <w:name w:val="headertext"/>
    <w:basedOn w:val="a"/>
    <w:rsid w:val="006A714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71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71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7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A714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2020-08-03T01:30:00Z</cp:lastPrinted>
  <dcterms:created xsi:type="dcterms:W3CDTF">2020-08-03T00:55:00Z</dcterms:created>
  <dcterms:modified xsi:type="dcterms:W3CDTF">2020-08-03T01:31:00Z</dcterms:modified>
</cp:coreProperties>
</file>