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74C12" w:rsidRDefault="00874C12" w:rsidP="00874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29.10.2021г.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 58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47070" w:rsidRDefault="00D47070"/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основных направлений долговой политики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 и на плановый период 2023 и 2024 годов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 соответствии со ст. 107.1 Бюджетного кодекса Российской Федерации,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эффективного управления муниципальным долгом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F7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78A5" w:rsidRPr="002F78A5" w:rsidRDefault="002F78A5" w:rsidP="002F78A5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основные направления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на 2022 год и на плановый период 2023и 2024 годов согласно приложению.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1 января 2022 года.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78A5" w:rsidRPr="002F78A5" w:rsidRDefault="002F78A5" w:rsidP="002F78A5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Сасина</w:t>
      </w:r>
      <w:proofErr w:type="spellEnd"/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/>
          <w:bCs/>
          <w:sz w:val="20"/>
          <w:szCs w:val="28"/>
          <w:lang w:eastAsia="ru-RU"/>
        </w:rPr>
        <w:lastRenderedPageBreak/>
        <w:t xml:space="preserve"> </w:t>
      </w: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сновные направления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долговой политики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2022 год и на плановый период 2023 и 2024 годов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2022 год и на плановый период 2023и 2024 годов (далее - долговая политика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сельсовета) определяют приоритетные направления деятельности по управлению муниципальным долгом, в соответствии с требованиями, установленными ст. 107.1 Бюджетного кодекса Российской Федерации.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2. Итоги реализации долговой политики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основных направлений осуществлялась с учетом итогов реализации долговой политики и программы муниципальных заимствований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сельсовета за период с 2018 по 2021годы.</w:t>
      </w:r>
    </w:p>
    <w:p w:rsidR="002F78A5" w:rsidRPr="002F78A5" w:rsidRDefault="002F78A5" w:rsidP="002F7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2018-2021 годы </w:t>
      </w:r>
      <w:r w:rsidRPr="002F78A5">
        <w:rPr>
          <w:rFonts w:ascii="Times New Roman" w:eastAsia="Times New Roman" w:hAnsi="Times New Roman"/>
          <w:sz w:val="28"/>
          <w:szCs w:val="20"/>
          <w:lang w:eastAsia="ru-RU"/>
        </w:rPr>
        <w:t xml:space="preserve">объем муниципального долга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0"/>
          <w:lang w:eastAsia="ru-RU"/>
        </w:rPr>
        <w:t>сельсовета равен нулю.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минимизации финансовых рисков для бюджета муниципальные гарантии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Стеклянским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сельсоветом не предоставляются.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3. Основные факторы, определяющие характер и направления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факторами, определяющими характер и направления долговой политики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2022 и плановом периоде 2023 и 2024 годов</w:t>
      </w:r>
      <w:proofErr w:type="gram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являться: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-влияние рисков нестабильной экономической ситуации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сельсовета, связанных с неполучением собственных налоговых и неналоговых доходов;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-рост недоимки по платежам в бюджет;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4. Цели и задачи долговой политики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2022-2024 годах будет осуществляться в соответствии со следующими целями: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сбалансированности бюджета поселения;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снижение рисков в сфере управления муниципальным долгом.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Реализация долговой политики будет направлена на решение следующих задач: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минимизация размера муниципального долга поселения;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ст. 107.1 Бюджетного кодекса Российской Федерации.</w:t>
      </w:r>
    </w:p>
    <w:p w:rsidR="002F78A5" w:rsidRPr="002F78A5" w:rsidRDefault="002F78A5" w:rsidP="002F78A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 Основные направления долговой политики и мероприятия, проводимые в рамках их реализации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направлениями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сельсовета в 2022-2024 годах являются:</w:t>
      </w:r>
    </w:p>
    <w:p w:rsidR="002F78A5" w:rsidRPr="002F78A5" w:rsidRDefault="002F78A5" w:rsidP="002F78A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минимизация долговых обязательств бюджета поселения;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минимизация процентных ставок по коммерческим кредитам.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2022-2024 годах будет, осуществляется путем выполнения комплекса мероприятий: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5.1. Поддержание объема муниципального долга на оптимальном уровне. 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5.3. Равномерное распределение платежей, связанных с погашением и обслуживанием муниципального долга, в том числе: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 поселения.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5. Ожидаемые результаты долговой политики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5.1. Поддержание объема муниципального долга на оптимальном уровне;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 Основные риски, связанные с управлением муниципальным долгом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Основными рисками, связанными с управлением муниципальным долгом, являются: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6.1 Риск недостаточного поступления доходов в бюджет.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данного риска планируется продолжить мониторинг исполнения бюджета поселения по доходам и работа с недоимкой по платежам в бюджет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6.2 Риск рефинансирования.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Риск рефинансирования связан с необходимостью привлечения новых заимствований для погашения ранее принятых долговых обязательств.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 поселения на обслуживание долга.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6.3 Риск снижения ликвидности рынка заимствований.</w:t>
      </w:r>
    </w:p>
    <w:p w:rsidR="002F78A5" w:rsidRPr="002F78A5" w:rsidRDefault="002F78A5" w:rsidP="002F78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Риск снижения ликвидности рынка заимствований - неполучение денежных средств на погашение долговых обязательств, связанное с отказом кредитных организаций предоставить заемные средства в случае наступления финансового кризиса.</w:t>
      </w:r>
    </w:p>
    <w:p w:rsidR="002F78A5" w:rsidRPr="002F78A5" w:rsidRDefault="002F78A5" w:rsidP="002F78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6.4 Процентный риск – вероятность увеличения расходов бюджета поселения на обслуживание муниципального долга из-за увеличения процентных ставок по коммерческим кредитам.</w:t>
      </w:r>
    </w:p>
    <w:p w:rsidR="002F78A5" w:rsidRPr="002F78A5" w:rsidRDefault="002F78A5" w:rsidP="002F78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течение срока исполнения по контракту.</w:t>
      </w:r>
    </w:p>
    <w:p w:rsidR="00874C12" w:rsidRPr="00874C12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2F78A5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C12" w:rsidRDefault="00874C12"/>
    <w:sectPr w:rsidR="0087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EF"/>
    <w:rsid w:val="002F78A5"/>
    <w:rsid w:val="00874C12"/>
    <w:rsid w:val="009837EF"/>
    <w:rsid w:val="00D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2021-11-07T04:57:00Z</cp:lastPrinted>
  <dcterms:created xsi:type="dcterms:W3CDTF">2021-11-07T04:51:00Z</dcterms:created>
  <dcterms:modified xsi:type="dcterms:W3CDTF">2021-11-07T05:05:00Z</dcterms:modified>
</cp:coreProperties>
</file>